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B4C5F" w14:textId="77777777" w:rsidR="00752C88" w:rsidRPr="002C33C0" w:rsidRDefault="00752C88" w:rsidP="0035280E">
      <w:pPr>
        <w:jc w:val="center"/>
        <w:rPr>
          <w:rFonts w:ascii="Minion Pro" w:hAnsi="Minion Pro" w:cs="Arial"/>
          <w:b/>
          <w:sz w:val="28"/>
          <w:szCs w:val="28"/>
        </w:rPr>
      </w:pPr>
      <w:r w:rsidRPr="002C33C0">
        <w:rPr>
          <w:rFonts w:ascii="Minion Pro" w:hAnsi="Minion Pro" w:cs="Arial"/>
          <w:b/>
          <w:sz w:val="28"/>
          <w:szCs w:val="28"/>
        </w:rPr>
        <w:t>PROCEDIMENTO OPERACIONAL PADRÃO – POP</w:t>
      </w:r>
    </w:p>
    <w:p w14:paraId="134DB919" w14:textId="77777777" w:rsidR="00752C88" w:rsidRPr="002C33C0" w:rsidRDefault="00752C88" w:rsidP="0035280E">
      <w:pPr>
        <w:jc w:val="center"/>
        <w:rPr>
          <w:rFonts w:ascii="Minion Pro" w:hAnsi="Minion Pro" w:cs="Arial"/>
          <w:b/>
          <w:sz w:val="28"/>
          <w:szCs w:val="28"/>
        </w:rPr>
      </w:pPr>
      <w:r w:rsidRPr="002C33C0">
        <w:rPr>
          <w:rFonts w:ascii="Minion Pro" w:hAnsi="Minion Pro" w:cs="Arial"/>
          <w:b/>
          <w:sz w:val="28"/>
          <w:szCs w:val="28"/>
        </w:rPr>
        <w:t xml:space="preserve">GESTÃO DE CONTRATOS E CONVÊNIOS </w:t>
      </w:r>
    </w:p>
    <w:p w14:paraId="27C2ACBB" w14:textId="77777777" w:rsidR="00752C88" w:rsidRPr="002C33C0" w:rsidRDefault="00752C88" w:rsidP="0035280E">
      <w:pPr>
        <w:jc w:val="center"/>
        <w:rPr>
          <w:rFonts w:ascii="Minion Pro" w:hAnsi="Minion Pro" w:cs="Arial"/>
          <w:b/>
          <w:sz w:val="28"/>
          <w:szCs w:val="28"/>
        </w:rPr>
      </w:pPr>
      <w:r w:rsidRPr="002C33C0">
        <w:rPr>
          <w:rFonts w:ascii="Minion Pro" w:hAnsi="Minion Pro" w:cs="Arial"/>
          <w:b/>
          <w:sz w:val="28"/>
          <w:szCs w:val="28"/>
        </w:rPr>
        <w:t>SESC/CE E SENAC/CE</w:t>
      </w:r>
    </w:p>
    <w:p w14:paraId="726941B2" w14:textId="77777777" w:rsidR="00752C88" w:rsidRPr="00300F77" w:rsidRDefault="00752C88" w:rsidP="0035280E">
      <w:pPr>
        <w:rPr>
          <w:lang w:eastAsia="pt-BR"/>
        </w:rPr>
      </w:pPr>
      <w:bookmarkStart w:id="0" w:name="_Toc52684369"/>
    </w:p>
    <w:p w14:paraId="4B0A399B" w14:textId="77777777" w:rsidR="00752C88" w:rsidRPr="002C33C0" w:rsidRDefault="00752C88" w:rsidP="0035280E">
      <w:pPr>
        <w:pStyle w:val="Ttulo1"/>
        <w:numPr>
          <w:ilvl w:val="0"/>
          <w:numId w:val="2"/>
        </w:numPr>
        <w:ind w:left="0" w:firstLine="0"/>
        <w:jc w:val="left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Objetivo</w:t>
      </w:r>
    </w:p>
    <w:p w14:paraId="6250D788" w14:textId="77777777" w:rsidR="00752C88" w:rsidRPr="002C33C0" w:rsidRDefault="00752C88" w:rsidP="0035280E">
      <w:pPr>
        <w:spacing w:line="360" w:lineRule="auto"/>
        <w:jc w:val="both"/>
        <w:rPr>
          <w:rFonts w:ascii="Minion Pro" w:hAnsi="Minion Pro" w:cs="Arial"/>
          <w:sz w:val="22"/>
          <w:szCs w:val="22"/>
        </w:rPr>
      </w:pPr>
    </w:p>
    <w:p w14:paraId="52696FA5" w14:textId="77777777" w:rsidR="00752C88" w:rsidRPr="002C33C0" w:rsidRDefault="00752C88" w:rsidP="0035280E">
      <w:pPr>
        <w:spacing w:line="360" w:lineRule="auto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 xml:space="preserve">Instituir procedimentos referentes à Gestão de Contratos e Convênios que o 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>Sesc/CE e Senac/CE</w:t>
      </w:r>
      <w:r w:rsidRPr="002C33C0">
        <w:rPr>
          <w:rFonts w:ascii="Minion Pro" w:hAnsi="Minion Pro" w:cs="Arial"/>
          <w:sz w:val="22"/>
          <w:szCs w:val="22"/>
        </w:rPr>
        <w:t xml:space="preserve"> possam vir a pactuar, atendendo aos ditames da legislação pertinente.</w:t>
      </w:r>
    </w:p>
    <w:p w14:paraId="31ECF4B8" w14:textId="77777777" w:rsidR="00752C88" w:rsidRPr="002C33C0" w:rsidRDefault="00752C88" w:rsidP="0035280E">
      <w:pPr>
        <w:pStyle w:val="Ttulo1"/>
        <w:tabs>
          <w:tab w:val="num" w:pos="284"/>
        </w:tabs>
        <w:ind w:firstLine="0"/>
        <w:rPr>
          <w:rFonts w:ascii="Minion Pro" w:hAnsi="Minion Pro" w:cs="Arial"/>
          <w:sz w:val="22"/>
          <w:szCs w:val="22"/>
        </w:rPr>
      </w:pPr>
    </w:p>
    <w:p w14:paraId="6A750045" w14:textId="77777777" w:rsidR="00752C88" w:rsidRPr="002C33C0" w:rsidRDefault="00752C88" w:rsidP="0035280E">
      <w:pPr>
        <w:pStyle w:val="Ttulo1"/>
        <w:numPr>
          <w:ilvl w:val="0"/>
          <w:numId w:val="2"/>
        </w:numPr>
        <w:ind w:left="0" w:firstLine="0"/>
        <w:jc w:val="left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Escopo</w:t>
      </w:r>
    </w:p>
    <w:p w14:paraId="25985792" w14:textId="77777777" w:rsidR="00752C88" w:rsidRPr="002C33C0" w:rsidRDefault="00752C88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</w:p>
    <w:p w14:paraId="60644338" w14:textId="77777777" w:rsidR="00752C88" w:rsidRPr="002C33C0" w:rsidRDefault="00752C88" w:rsidP="0035280E">
      <w:pPr>
        <w:spacing w:line="360" w:lineRule="auto"/>
        <w:jc w:val="both"/>
        <w:rPr>
          <w:rFonts w:ascii="Minion Pro" w:hAnsi="Minion Pro" w:cs="Arial"/>
          <w:sz w:val="22"/>
          <w:szCs w:val="22"/>
          <w:lang w:eastAsia="zh-CN" w:bidi="hi-IN"/>
        </w:rPr>
      </w:pPr>
      <w:r w:rsidRPr="002C33C0">
        <w:rPr>
          <w:rFonts w:ascii="Minion Pro" w:hAnsi="Minion Pro" w:cs="Arial"/>
          <w:sz w:val="22"/>
          <w:szCs w:val="22"/>
          <w:lang w:eastAsia="zh-CN" w:bidi="hi-IN"/>
        </w:rPr>
        <w:t>Toda Instituição, para organização e planejamento de suas atividades, precisa ter um estudo</w:t>
      </w:r>
      <w:r w:rsidR="004379AD">
        <w:rPr>
          <w:rFonts w:ascii="Minion Pro" w:hAnsi="Minion Pro" w:cs="Arial"/>
          <w:sz w:val="22"/>
          <w:szCs w:val="22"/>
          <w:lang w:eastAsia="zh-CN" w:bidi="hi-IN"/>
        </w:rPr>
        <w:t xml:space="preserve"> e </w:t>
      </w:r>
      <w:r w:rsidR="00364301">
        <w:rPr>
          <w:rFonts w:ascii="Minion Pro" w:hAnsi="Minion Pro" w:cs="Arial"/>
          <w:sz w:val="22"/>
          <w:szCs w:val="22"/>
          <w:lang w:eastAsia="zh-CN" w:bidi="hi-IN"/>
        </w:rPr>
        <w:t xml:space="preserve">o </w:t>
      </w:r>
      <w:r w:rsidR="004379AD">
        <w:rPr>
          <w:rFonts w:ascii="Minion Pro" w:hAnsi="Minion Pro" w:cs="Arial"/>
          <w:sz w:val="22"/>
          <w:szCs w:val="22"/>
          <w:lang w:eastAsia="zh-CN" w:bidi="hi-IN"/>
        </w:rPr>
        <w:t>controle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dos recursos que necessita.</w:t>
      </w:r>
      <w:r w:rsidR="00364301">
        <w:rPr>
          <w:rFonts w:ascii="Minion Pro" w:hAnsi="Minion Pro" w:cs="Arial"/>
          <w:sz w:val="22"/>
          <w:szCs w:val="22"/>
          <w:lang w:eastAsia="zh-CN" w:bidi="hi-IN"/>
        </w:rPr>
        <w:t xml:space="preserve"> </w:t>
      </w:r>
      <w:r w:rsidR="00B9057C"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Da mesma forma 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o Sesc/CE e </w:t>
      </w:r>
      <w:r w:rsidR="00B9057C"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o </w:t>
      </w:r>
      <w:r w:rsidR="00BD4C39">
        <w:rPr>
          <w:rFonts w:ascii="Minion Pro" w:hAnsi="Minion Pro" w:cs="Arial"/>
          <w:sz w:val="22"/>
          <w:szCs w:val="22"/>
          <w:lang w:eastAsia="zh-CN" w:bidi="hi-IN"/>
        </w:rPr>
        <w:t>Senac/CE, p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ara que possam </w:t>
      </w:r>
      <w:r w:rsidR="00397569">
        <w:rPr>
          <w:rFonts w:ascii="Minion Pro" w:hAnsi="Minion Pro" w:cs="Arial"/>
          <w:sz w:val="22"/>
          <w:szCs w:val="22"/>
          <w:lang w:eastAsia="zh-CN" w:bidi="hi-IN"/>
        </w:rPr>
        <w:t>adquirir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, contratar e </w:t>
      </w:r>
      <w:r w:rsidR="00397569">
        <w:rPr>
          <w:rFonts w:ascii="Minion Pro" w:hAnsi="Minion Pro" w:cs="Arial"/>
          <w:sz w:val="22"/>
          <w:szCs w:val="22"/>
          <w:lang w:eastAsia="zh-CN" w:bidi="hi-IN"/>
        </w:rPr>
        <w:t>formalizar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</w:t>
      </w:r>
      <w:r w:rsidR="00B9057C"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contratos, 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convênios e parcerias com eficiência, </w:t>
      </w:r>
      <w:r w:rsidR="00397569">
        <w:rPr>
          <w:rFonts w:ascii="Minion Pro" w:hAnsi="Minion Pro" w:cs="Arial"/>
          <w:sz w:val="22"/>
          <w:szCs w:val="22"/>
          <w:lang w:eastAsia="zh-CN" w:bidi="hi-IN"/>
        </w:rPr>
        <w:t>de acordo com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seu Planejamento Estratégico/Plano de Trabalho elaborado para </w:t>
      </w:r>
      <w:r w:rsidR="00397569">
        <w:rPr>
          <w:rFonts w:ascii="Minion Pro" w:hAnsi="Minion Pro" w:cs="Arial"/>
          <w:sz w:val="22"/>
          <w:szCs w:val="22"/>
          <w:lang w:eastAsia="zh-CN" w:bidi="hi-IN"/>
        </w:rPr>
        <w:t>o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período estabelecido pela </w:t>
      </w:r>
      <w:r w:rsidR="00BD4C39">
        <w:rPr>
          <w:rFonts w:ascii="Minion Pro" w:hAnsi="Minion Pro" w:cs="Arial"/>
          <w:sz w:val="22"/>
          <w:szCs w:val="22"/>
          <w:lang w:eastAsia="zh-CN" w:bidi="hi-IN"/>
        </w:rPr>
        <w:t xml:space="preserve">Alta 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Gestão, </w:t>
      </w:r>
      <w:r w:rsidR="00397569">
        <w:rPr>
          <w:rFonts w:ascii="Minion Pro" w:hAnsi="Minion Pro" w:cs="Arial"/>
          <w:sz w:val="22"/>
          <w:szCs w:val="22"/>
          <w:lang w:eastAsia="zh-CN" w:bidi="hi-IN"/>
        </w:rPr>
        <w:t>sabendo exatamente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os recursos (humanos, materiais, técnicos, tecnológicos, etc.) que </w:t>
      </w:r>
      <w:r w:rsidR="00397569">
        <w:rPr>
          <w:rFonts w:ascii="Minion Pro" w:hAnsi="Minion Pro" w:cs="Arial"/>
          <w:sz w:val="22"/>
          <w:szCs w:val="22"/>
          <w:lang w:eastAsia="zh-CN" w:bidi="hi-IN"/>
        </w:rPr>
        <w:t>irão ser necessários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para que suas atividades finalísticas não sofram descontinuidade.</w:t>
      </w:r>
    </w:p>
    <w:p w14:paraId="0173AA9E" w14:textId="77777777" w:rsidR="00752C88" w:rsidRPr="002C33C0" w:rsidRDefault="00752C88" w:rsidP="0035280E">
      <w:pPr>
        <w:spacing w:line="360" w:lineRule="auto"/>
        <w:jc w:val="both"/>
        <w:rPr>
          <w:rFonts w:ascii="Minion Pro" w:hAnsi="Minion Pro" w:cs="Arial"/>
          <w:sz w:val="22"/>
          <w:szCs w:val="22"/>
          <w:lang w:eastAsia="zh-CN" w:bidi="hi-IN"/>
        </w:rPr>
      </w:pPr>
    </w:p>
    <w:p w14:paraId="4D6518C2" w14:textId="77777777" w:rsidR="00752C88" w:rsidRPr="002C33C0" w:rsidRDefault="00752C88" w:rsidP="0035280E">
      <w:pPr>
        <w:spacing w:line="360" w:lineRule="auto"/>
        <w:jc w:val="both"/>
        <w:rPr>
          <w:rFonts w:ascii="Minion Pro" w:hAnsi="Minion Pro" w:cs="Arial"/>
          <w:sz w:val="22"/>
          <w:szCs w:val="22"/>
          <w:lang w:eastAsia="zh-CN" w:bidi="hi-IN"/>
        </w:rPr>
      </w:pP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Para isso, é preciso que a gestão/fiscalização e o acompanhamento das </w:t>
      </w:r>
      <w:r w:rsidR="0035280E">
        <w:rPr>
          <w:rFonts w:ascii="Minion Pro" w:hAnsi="Minion Pro" w:cs="Arial"/>
          <w:sz w:val="22"/>
          <w:szCs w:val="22"/>
          <w:lang w:eastAsia="zh-CN" w:bidi="hi-IN"/>
        </w:rPr>
        <w:t>aquisições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, contratações e até mesmo as parcerias sejam feitos </w:t>
      </w:r>
      <w:r w:rsidR="0035280E">
        <w:rPr>
          <w:rFonts w:ascii="Minion Pro" w:hAnsi="Minion Pro" w:cs="Arial"/>
          <w:sz w:val="22"/>
          <w:szCs w:val="22"/>
          <w:lang w:eastAsia="zh-CN" w:bidi="hi-IN"/>
        </w:rPr>
        <w:t>seguindo um procedimento padrão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com vistas a </w:t>
      </w:r>
      <w:r w:rsidR="0035280E">
        <w:rPr>
          <w:rFonts w:ascii="Minion Pro" w:hAnsi="Minion Pro" w:cs="Arial"/>
          <w:sz w:val="22"/>
          <w:szCs w:val="22"/>
          <w:lang w:eastAsia="zh-CN" w:bidi="hi-IN"/>
        </w:rPr>
        <w:t>minimizar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quaisquer problemas que possam </w:t>
      </w:r>
      <w:r w:rsidR="0035280E">
        <w:rPr>
          <w:rFonts w:ascii="Minion Pro" w:hAnsi="Minion Pro" w:cs="Arial"/>
          <w:sz w:val="22"/>
          <w:szCs w:val="22"/>
          <w:lang w:eastAsia="zh-CN" w:bidi="hi-IN"/>
        </w:rPr>
        <w:t>por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em risco o cumprimento do que foi avençado com o fornecedor ou parceiro (Contrato/PAF ou Convênio/Parceria).</w:t>
      </w:r>
    </w:p>
    <w:p w14:paraId="3A73AE82" w14:textId="77777777" w:rsidR="00ED1F6C" w:rsidRPr="002C33C0" w:rsidRDefault="00ED1F6C" w:rsidP="0035280E">
      <w:pPr>
        <w:spacing w:line="360" w:lineRule="auto"/>
        <w:jc w:val="both"/>
        <w:rPr>
          <w:rFonts w:ascii="Minion Pro" w:hAnsi="Minion Pro" w:cs="Arial"/>
          <w:sz w:val="22"/>
          <w:szCs w:val="22"/>
          <w:lang w:eastAsia="zh-CN" w:bidi="hi-IN"/>
        </w:rPr>
      </w:pPr>
    </w:p>
    <w:p w14:paraId="02FA82FA" w14:textId="77777777" w:rsidR="00ED1F6C" w:rsidRPr="002C33C0" w:rsidRDefault="00ED1F6C" w:rsidP="0035280E">
      <w:pPr>
        <w:spacing w:line="360" w:lineRule="auto"/>
        <w:jc w:val="both"/>
        <w:rPr>
          <w:rFonts w:ascii="Minion Pro" w:hAnsi="Minion Pro" w:cs="Arial"/>
          <w:sz w:val="22"/>
          <w:szCs w:val="22"/>
          <w:lang w:eastAsia="zh-CN" w:bidi="hi-IN"/>
        </w:rPr>
      </w:pPr>
      <w:r w:rsidRPr="002C33C0">
        <w:rPr>
          <w:rStyle w:val="hgkelc"/>
          <w:rFonts w:ascii="Minion Pro" w:hAnsi="Minion Pro" w:cs="Arial"/>
          <w:sz w:val="22"/>
          <w:szCs w:val="22"/>
          <w:lang w:val="pt-PT"/>
        </w:rPr>
        <w:t xml:space="preserve">A gestão é o serviço geral de </w:t>
      </w:r>
      <w:r w:rsidR="0035280E">
        <w:rPr>
          <w:rStyle w:val="hgkelc"/>
          <w:rFonts w:ascii="Minion Pro" w:hAnsi="Minion Pro" w:cs="Arial"/>
          <w:sz w:val="22"/>
          <w:szCs w:val="22"/>
          <w:lang w:val="pt-PT"/>
        </w:rPr>
        <w:t xml:space="preserve">acompanhamento </w:t>
      </w:r>
      <w:r w:rsidRPr="002C33C0">
        <w:rPr>
          <w:rStyle w:val="hgkelc"/>
          <w:rFonts w:ascii="Minion Pro" w:hAnsi="Minion Pro" w:cs="Arial"/>
          <w:sz w:val="22"/>
          <w:szCs w:val="22"/>
          <w:lang w:val="pt-PT"/>
        </w:rPr>
        <w:t xml:space="preserve">de todos os </w:t>
      </w:r>
      <w:r w:rsidRPr="002C33C0">
        <w:rPr>
          <w:rStyle w:val="hgkelc"/>
          <w:rFonts w:ascii="Minion Pro" w:hAnsi="Minion Pro" w:cs="Arial"/>
          <w:b/>
          <w:bCs/>
          <w:sz w:val="22"/>
          <w:szCs w:val="22"/>
          <w:lang w:val="pt-PT"/>
        </w:rPr>
        <w:t>contratos</w:t>
      </w:r>
      <w:r w:rsidRPr="002C33C0">
        <w:rPr>
          <w:rStyle w:val="hgkelc"/>
          <w:rFonts w:ascii="Minion Pro" w:hAnsi="Minion Pro" w:cs="Arial"/>
          <w:sz w:val="22"/>
          <w:szCs w:val="22"/>
          <w:lang w:val="pt-PT"/>
        </w:rPr>
        <w:t>; a fiscalização é pontual. Na gestão, cuida-se, por exemplo, do reequ</w:t>
      </w:r>
      <w:r w:rsidR="0035280E">
        <w:rPr>
          <w:rStyle w:val="hgkelc"/>
          <w:rFonts w:ascii="Minion Pro" w:hAnsi="Minion Pro" w:cs="Arial"/>
          <w:sz w:val="22"/>
          <w:szCs w:val="22"/>
          <w:lang w:val="pt-PT"/>
        </w:rPr>
        <w:t>ilíbrio econômico-financeiro, da renovação, de</w:t>
      </w:r>
      <w:r w:rsidRPr="002C33C0">
        <w:rPr>
          <w:rStyle w:val="hgkelc"/>
          <w:rFonts w:ascii="Minion Pro" w:hAnsi="Minion Pro" w:cs="Arial"/>
          <w:sz w:val="22"/>
          <w:szCs w:val="22"/>
          <w:lang w:val="pt-PT"/>
        </w:rPr>
        <w:t xml:space="preserve"> incidentes relativos a pagamentos, de questões ligadas à documentação, ao controle dos prazos de vencimento, de prorrogação, etc.</w:t>
      </w:r>
    </w:p>
    <w:p w14:paraId="5F7F6AD0" w14:textId="77777777" w:rsidR="00752C88" w:rsidRPr="002C33C0" w:rsidRDefault="00752C88" w:rsidP="0035280E">
      <w:pPr>
        <w:pStyle w:val="Ttulo2"/>
        <w:numPr>
          <w:ilvl w:val="0"/>
          <w:numId w:val="2"/>
        </w:numPr>
        <w:ind w:left="0" w:firstLine="0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 xml:space="preserve">Diretrizes Básicas: </w:t>
      </w:r>
    </w:p>
    <w:p w14:paraId="36319E08" w14:textId="77777777" w:rsidR="00752C88" w:rsidRPr="002C33C0" w:rsidRDefault="00752C88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</w:p>
    <w:p w14:paraId="28887C0A" w14:textId="46414B7A" w:rsidR="00752C88" w:rsidRPr="002C33C0" w:rsidRDefault="00752C88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Após o</w:t>
      </w:r>
      <w:r w:rsidR="0035280E">
        <w:rPr>
          <w:rFonts w:ascii="Minion Pro" w:hAnsi="Minion Pro" w:cs="Arial"/>
          <w:sz w:val="22"/>
          <w:szCs w:val="22"/>
        </w:rPr>
        <w:t xml:space="preserve"> colaborador</w:t>
      </w:r>
      <w:r w:rsidRPr="002C33C0">
        <w:rPr>
          <w:rFonts w:ascii="Minion Pro" w:hAnsi="Minion Pro" w:cs="Arial"/>
          <w:sz w:val="22"/>
          <w:szCs w:val="22"/>
        </w:rPr>
        <w:t xml:space="preserve"> receber a</w:t>
      </w:r>
      <w:r w:rsidR="006B7B4D">
        <w:rPr>
          <w:rFonts w:ascii="Minion Pro" w:hAnsi="Minion Pro" w:cs="Arial"/>
          <w:sz w:val="22"/>
          <w:szCs w:val="22"/>
        </w:rPr>
        <w:t xml:space="preserve"> OSC enviada </w:t>
      </w:r>
      <w:r w:rsidR="00EA4475">
        <w:rPr>
          <w:rFonts w:ascii="Minion Pro" w:hAnsi="Minion Pro" w:cs="Arial"/>
          <w:sz w:val="22"/>
          <w:szCs w:val="22"/>
        </w:rPr>
        <w:t xml:space="preserve">via e-mail </w:t>
      </w:r>
      <w:r w:rsidR="006B7B4D">
        <w:rPr>
          <w:rFonts w:ascii="Minion Pro" w:hAnsi="Minion Pro" w:cs="Arial"/>
          <w:sz w:val="22"/>
          <w:szCs w:val="22"/>
        </w:rPr>
        <w:t>pela Equipe de Contratos,</w:t>
      </w:r>
      <w:r w:rsidRPr="002C33C0">
        <w:rPr>
          <w:rFonts w:ascii="Minion Pro" w:hAnsi="Minion Pro" w:cs="Arial"/>
          <w:sz w:val="22"/>
          <w:szCs w:val="22"/>
        </w:rPr>
        <w:t xml:space="preserve"> </w:t>
      </w:r>
      <w:r w:rsidR="00EA4475">
        <w:rPr>
          <w:rFonts w:ascii="Minion Pro" w:hAnsi="Minion Pro" w:cs="Arial"/>
          <w:sz w:val="22"/>
          <w:szCs w:val="22"/>
        </w:rPr>
        <w:t>gerada após o cadastro do contrato no sistema MXM</w:t>
      </w:r>
      <w:r w:rsidRPr="002C33C0">
        <w:rPr>
          <w:rFonts w:ascii="Minion Pro" w:hAnsi="Minion Pro" w:cs="Arial"/>
          <w:sz w:val="22"/>
          <w:szCs w:val="22"/>
        </w:rPr>
        <w:t xml:space="preserve">, deve o </w:t>
      </w:r>
      <w:r w:rsidR="0035280E">
        <w:rPr>
          <w:rFonts w:ascii="Minion Pro" w:hAnsi="Minion Pro" w:cs="Arial"/>
          <w:sz w:val="22"/>
          <w:szCs w:val="22"/>
        </w:rPr>
        <w:t>colaborador</w:t>
      </w:r>
      <w:r w:rsidRPr="002C33C0">
        <w:rPr>
          <w:rFonts w:ascii="Minion Pro" w:hAnsi="Minion Pro" w:cs="Arial"/>
          <w:sz w:val="22"/>
          <w:szCs w:val="22"/>
        </w:rPr>
        <w:t xml:space="preserve"> observar o seguinte procedimento:</w:t>
      </w:r>
    </w:p>
    <w:p w14:paraId="170B4B06" w14:textId="635789AA" w:rsidR="00752C88" w:rsidRPr="002C33C0" w:rsidRDefault="00752C88" w:rsidP="0035280E">
      <w:pPr>
        <w:pStyle w:val="Ttulo11"/>
        <w:numPr>
          <w:ilvl w:val="1"/>
          <w:numId w:val="2"/>
        </w:numPr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lastRenderedPageBreak/>
        <w:t>Principais atribuições do gestor:</w:t>
      </w:r>
    </w:p>
    <w:p w14:paraId="2749F248" w14:textId="77777777" w:rsidR="00752C88" w:rsidRPr="002C33C0" w:rsidRDefault="00ED1F6C" w:rsidP="0035280E">
      <w:pPr>
        <w:numPr>
          <w:ilvl w:val="2"/>
          <w:numId w:val="2"/>
        </w:numPr>
        <w:ind w:left="0" w:firstLine="0"/>
        <w:rPr>
          <w:rFonts w:ascii="Minion Pro" w:hAnsi="Minion Pro" w:cs="Arial"/>
          <w:b/>
          <w:sz w:val="22"/>
          <w:szCs w:val="22"/>
          <w:lang w:eastAsia="zh-CN" w:bidi="hi-IN"/>
        </w:rPr>
      </w:pPr>
      <w:r w:rsidRPr="002C33C0">
        <w:rPr>
          <w:rFonts w:ascii="Minion Pro" w:hAnsi="Minion Pro" w:cs="Arial"/>
          <w:b/>
          <w:sz w:val="22"/>
          <w:szCs w:val="22"/>
          <w:lang w:eastAsia="zh-CN" w:bidi="hi-IN"/>
        </w:rPr>
        <w:t>Contratos,</w:t>
      </w:r>
      <w:r w:rsidR="00752C88" w:rsidRPr="002C33C0">
        <w:rPr>
          <w:rFonts w:ascii="Minion Pro" w:hAnsi="Minion Pro" w:cs="Arial"/>
          <w:b/>
          <w:sz w:val="22"/>
          <w:szCs w:val="22"/>
          <w:lang w:eastAsia="zh-CN" w:bidi="hi-IN"/>
        </w:rPr>
        <w:t xml:space="preserve"> Convênios</w:t>
      </w:r>
      <w:r w:rsidRPr="002C33C0">
        <w:rPr>
          <w:rFonts w:ascii="Minion Pro" w:hAnsi="Minion Pro" w:cs="Arial"/>
          <w:b/>
          <w:sz w:val="22"/>
          <w:szCs w:val="22"/>
          <w:lang w:eastAsia="zh-CN" w:bidi="hi-IN"/>
        </w:rPr>
        <w:t xml:space="preserve"> e Termos de Parcerias:</w:t>
      </w:r>
    </w:p>
    <w:p w14:paraId="5AE08A79" w14:textId="77777777" w:rsidR="00ED1F6C" w:rsidRPr="002C33C0" w:rsidRDefault="00ED1F6C" w:rsidP="0035280E">
      <w:pPr>
        <w:rPr>
          <w:rFonts w:ascii="Minion Pro" w:hAnsi="Minion Pro" w:cs="Arial"/>
          <w:b/>
          <w:sz w:val="22"/>
          <w:szCs w:val="22"/>
          <w:lang w:eastAsia="zh-CN" w:bidi="hi-IN"/>
        </w:rPr>
      </w:pPr>
    </w:p>
    <w:p w14:paraId="732D2762" w14:textId="77777777" w:rsidR="00ED1F6C" w:rsidRPr="002C33C0" w:rsidRDefault="00ED1F6C" w:rsidP="0035280E">
      <w:pPr>
        <w:pStyle w:val="PargrafodaLista"/>
        <w:numPr>
          <w:ilvl w:val="0"/>
          <w:numId w:val="1"/>
        </w:numPr>
        <w:ind w:left="0" w:firstLine="0"/>
        <w:jc w:val="both"/>
        <w:rPr>
          <w:rFonts w:ascii="Minion Pro" w:hAnsi="Minion Pro" w:cs="Arial"/>
          <w:sz w:val="22"/>
          <w:szCs w:val="22"/>
          <w:lang w:eastAsia="zh-CN" w:bidi="hi-IN"/>
        </w:rPr>
      </w:pPr>
      <w:r w:rsidRPr="002C33C0">
        <w:rPr>
          <w:rFonts w:ascii="Minion Pro" w:hAnsi="Minion Pro" w:cs="Arial"/>
          <w:sz w:val="22"/>
          <w:szCs w:val="22"/>
          <w:lang w:eastAsia="zh-CN" w:bidi="hi-IN"/>
        </w:rPr>
        <w:t>Manter consigo uma cópia do Contrato ou instrumento equivalente, anexos e aditivo, se houver;</w:t>
      </w:r>
    </w:p>
    <w:p w14:paraId="264CDC3B" w14:textId="02A1090E" w:rsidR="00ED1F6C" w:rsidRPr="002C33C0" w:rsidRDefault="00ED1F6C" w:rsidP="0035280E">
      <w:pPr>
        <w:pStyle w:val="PargrafodaLista"/>
        <w:numPr>
          <w:ilvl w:val="0"/>
          <w:numId w:val="1"/>
        </w:numPr>
        <w:ind w:left="0" w:firstLine="0"/>
        <w:jc w:val="both"/>
        <w:rPr>
          <w:rFonts w:ascii="Minion Pro" w:hAnsi="Minion Pro" w:cs="Arial"/>
          <w:b/>
          <w:sz w:val="22"/>
          <w:szCs w:val="22"/>
          <w:lang w:eastAsia="zh-CN" w:bidi="hi-IN"/>
        </w:rPr>
      </w:pPr>
      <w:r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Manter atualizada a relação de contratos sob sua </w:t>
      </w:r>
      <w:r w:rsidR="00EA4475">
        <w:rPr>
          <w:rFonts w:ascii="Minion Pro" w:hAnsi="Minion Pro" w:cs="Arial"/>
          <w:sz w:val="22"/>
          <w:szCs w:val="22"/>
          <w:lang w:eastAsia="zh-CN" w:bidi="hi-IN"/>
        </w:rPr>
        <w:t>gestão</w:t>
      </w:r>
      <w:r w:rsidRPr="002C33C0">
        <w:rPr>
          <w:rFonts w:ascii="Minion Pro" w:hAnsi="Minion Pro" w:cs="Arial"/>
          <w:sz w:val="22"/>
          <w:szCs w:val="22"/>
          <w:lang w:eastAsia="zh-CN" w:bidi="hi-IN"/>
        </w:rPr>
        <w:t>;</w:t>
      </w:r>
    </w:p>
    <w:p w14:paraId="6DA98033" w14:textId="77777777" w:rsidR="00752C88" w:rsidRPr="002C33C0" w:rsidRDefault="00752C88" w:rsidP="0035280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Verificar o cumprimento de todas as cláusulas contratuais (contrato inicial e seus aditivos);</w:t>
      </w:r>
    </w:p>
    <w:p w14:paraId="1AA80A48" w14:textId="77777777" w:rsidR="00752C88" w:rsidRPr="002C33C0" w:rsidRDefault="00752C88" w:rsidP="0035280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Comunicar as irregularidades, porventura, encontradas e ocorrências ao seu superior, BEM COMO AO CONTRATADO (aqui se faz o diálogo com o fornecedor) para que este as corrija;</w:t>
      </w:r>
    </w:p>
    <w:p w14:paraId="3B9F3968" w14:textId="77777777" w:rsidR="00752C88" w:rsidRPr="002C33C0" w:rsidRDefault="00752C88" w:rsidP="0035280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Verificar se o contratado mantém, durante a execução do contrato, todas as condições exigidas no momento da habilitação;</w:t>
      </w:r>
    </w:p>
    <w:p w14:paraId="666A2F09" w14:textId="77777777" w:rsidR="00752C88" w:rsidRPr="002C33C0" w:rsidRDefault="00752C88" w:rsidP="0035280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 xml:space="preserve">No caso de contrato de </w:t>
      </w:r>
      <w:r w:rsidRPr="002C33C0">
        <w:rPr>
          <w:rFonts w:ascii="Minion Pro" w:hAnsi="Minion Pro" w:cs="Arial"/>
          <w:sz w:val="22"/>
          <w:szCs w:val="22"/>
          <w:u w:val="single"/>
        </w:rPr>
        <w:t>prestação de serviço</w:t>
      </w:r>
      <w:r w:rsidRPr="002C33C0">
        <w:rPr>
          <w:rFonts w:ascii="Minion Pro" w:hAnsi="Minion Pro" w:cs="Arial"/>
          <w:sz w:val="22"/>
          <w:szCs w:val="22"/>
        </w:rPr>
        <w:t xml:space="preserve"> – verificar se o contratado recolhe todos os encargos trabalhistas, tributários e previdenciários relacionados ao contrato, se respeita as normas trabalhistas, se respeita as normas atinentes à segurança e saúde do trabalhador, </w:t>
      </w:r>
      <w:proofErr w:type="spellStart"/>
      <w:r w:rsidRPr="002C33C0">
        <w:rPr>
          <w:rFonts w:ascii="Minion Pro" w:hAnsi="Minion Pro" w:cs="Arial"/>
          <w:sz w:val="22"/>
          <w:szCs w:val="22"/>
        </w:rPr>
        <w:t>etc</w:t>
      </w:r>
      <w:proofErr w:type="spellEnd"/>
      <w:r w:rsidRPr="002C33C0">
        <w:rPr>
          <w:rFonts w:ascii="Minion Pro" w:hAnsi="Minion Pro" w:cs="Arial"/>
          <w:sz w:val="22"/>
          <w:szCs w:val="22"/>
        </w:rPr>
        <w:t xml:space="preserve"> (GESTOR PODE SOLICITAR POR AMOSTRA – comprovante de pagamento dos salários, depósito do FGTS, pagamento do INSS, fornecimento de vale-transporte, </w:t>
      </w:r>
      <w:proofErr w:type="spellStart"/>
      <w:r w:rsidRPr="002C33C0">
        <w:rPr>
          <w:rFonts w:ascii="Minion Pro" w:hAnsi="Minion Pro" w:cs="Arial"/>
          <w:sz w:val="22"/>
          <w:szCs w:val="22"/>
        </w:rPr>
        <w:t>etc</w:t>
      </w:r>
      <w:proofErr w:type="spellEnd"/>
      <w:r w:rsidRPr="002C33C0">
        <w:rPr>
          <w:rFonts w:ascii="Minion Pro" w:hAnsi="Minion Pro" w:cs="Arial"/>
          <w:sz w:val="22"/>
          <w:szCs w:val="22"/>
        </w:rPr>
        <w:t>);</w:t>
      </w:r>
    </w:p>
    <w:p w14:paraId="129B4776" w14:textId="77777777" w:rsidR="00644424" w:rsidRPr="002C33C0" w:rsidRDefault="00644424" w:rsidP="0035280E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Acompanhar os aspectos administrativos da execução do contrato, aferindo se a quantidade, qualidade, tempo e modo da prestação dos serviços bem como do fornecimento dos produtos estão compatíveis com os indicadores de níveis mínimos de desempenho estipulados no contrato;</w:t>
      </w:r>
    </w:p>
    <w:p w14:paraId="6A112F83" w14:textId="77777777" w:rsidR="00752C88" w:rsidRPr="002C33C0" w:rsidRDefault="00752C88" w:rsidP="0035280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 xml:space="preserve">Acompanhar o cronograma de execução do contrato (cumprimento das obrigações pactuadas, </w:t>
      </w:r>
      <w:r w:rsidR="00644424" w:rsidRPr="002C33C0">
        <w:rPr>
          <w:rFonts w:ascii="Minion Pro" w:hAnsi="Minion Pro" w:cs="Arial"/>
          <w:sz w:val="22"/>
          <w:szCs w:val="22"/>
        </w:rPr>
        <w:t xml:space="preserve">garantias, </w:t>
      </w:r>
      <w:r w:rsidRPr="002C33C0">
        <w:rPr>
          <w:rFonts w:ascii="Minion Pro" w:hAnsi="Minion Pro" w:cs="Arial"/>
          <w:sz w:val="22"/>
          <w:szCs w:val="22"/>
        </w:rPr>
        <w:t xml:space="preserve">verificação do saldo que ainda tem para utilizar (junto à GEFIN), verificação da vigência contratual (ASSEJUR), do prazo para prorrogação e sua necessidade, </w:t>
      </w:r>
      <w:proofErr w:type="spellStart"/>
      <w:r w:rsidRPr="002C33C0">
        <w:rPr>
          <w:rFonts w:ascii="Minion Pro" w:hAnsi="Minion Pro" w:cs="Arial"/>
          <w:sz w:val="22"/>
          <w:szCs w:val="22"/>
        </w:rPr>
        <w:t>etc</w:t>
      </w:r>
      <w:proofErr w:type="spellEnd"/>
      <w:r w:rsidRPr="002C33C0">
        <w:rPr>
          <w:rFonts w:ascii="Minion Pro" w:hAnsi="Minion Pro" w:cs="Arial"/>
          <w:sz w:val="22"/>
          <w:szCs w:val="22"/>
        </w:rPr>
        <w:t>;</w:t>
      </w:r>
    </w:p>
    <w:p w14:paraId="3058B6E4" w14:textId="77777777" w:rsidR="00752C88" w:rsidRPr="002C33C0" w:rsidRDefault="00644424" w:rsidP="0035280E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Acompanhar a utilização dos Equipamentos de Proteção Individual (</w:t>
      </w:r>
      <w:proofErr w:type="spellStart"/>
      <w:r w:rsidRPr="002C33C0">
        <w:rPr>
          <w:rFonts w:ascii="Minion Pro" w:hAnsi="Minion Pro" w:cs="Arial"/>
          <w:sz w:val="22"/>
          <w:szCs w:val="22"/>
        </w:rPr>
        <w:t>EPI’s</w:t>
      </w:r>
      <w:proofErr w:type="spellEnd"/>
      <w:r w:rsidRPr="002C33C0">
        <w:rPr>
          <w:rFonts w:ascii="Minion Pro" w:hAnsi="Minion Pro" w:cs="Arial"/>
          <w:sz w:val="22"/>
          <w:szCs w:val="22"/>
        </w:rPr>
        <w:t>) pelos funcionários da Contratada, quando for identificada tal necessidade</w:t>
      </w:r>
      <w:r w:rsidR="00752C88" w:rsidRPr="002C33C0">
        <w:rPr>
          <w:rFonts w:ascii="Minion Pro" w:hAnsi="Minion Pro" w:cs="Arial"/>
          <w:sz w:val="22"/>
          <w:szCs w:val="22"/>
        </w:rPr>
        <w:t>;</w:t>
      </w:r>
    </w:p>
    <w:p w14:paraId="566D1DCC" w14:textId="77777777" w:rsidR="00752C88" w:rsidRPr="002C33C0" w:rsidRDefault="00752C88" w:rsidP="0035280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 xml:space="preserve">Verificar a qualidade dos materiais, insumos e pessoal </w:t>
      </w:r>
      <w:r w:rsidR="0035280E">
        <w:rPr>
          <w:rFonts w:ascii="Minion Pro" w:hAnsi="Minion Pro" w:cs="Arial"/>
          <w:sz w:val="22"/>
          <w:szCs w:val="22"/>
        </w:rPr>
        <w:t>colaborador</w:t>
      </w:r>
      <w:r w:rsidRPr="002C33C0">
        <w:rPr>
          <w:rFonts w:ascii="Minion Pro" w:hAnsi="Minion Pro" w:cs="Arial"/>
          <w:sz w:val="22"/>
          <w:szCs w:val="22"/>
        </w:rPr>
        <w:t xml:space="preserve"> na execução/fornecimento do objeto contratado (O </w:t>
      </w:r>
      <w:r w:rsidR="00ED1F6C" w:rsidRPr="002C33C0">
        <w:rPr>
          <w:rFonts w:ascii="Minion Pro" w:hAnsi="Minion Pro" w:cs="Arial"/>
          <w:sz w:val="22"/>
          <w:szCs w:val="22"/>
        </w:rPr>
        <w:t>CONTRATADO (A)</w:t>
      </w:r>
      <w:r w:rsidRPr="002C33C0">
        <w:rPr>
          <w:rFonts w:ascii="Minion Pro" w:hAnsi="Minion Pro" w:cs="Arial"/>
          <w:sz w:val="22"/>
          <w:szCs w:val="22"/>
        </w:rPr>
        <w:t xml:space="preserve"> TEM QUE ENTREGAR AO SESC E </w:t>
      </w:r>
      <w:r w:rsidR="00ED1F6C" w:rsidRPr="002C33C0">
        <w:rPr>
          <w:rFonts w:ascii="Minion Pro" w:hAnsi="Minion Pro" w:cs="Arial"/>
          <w:sz w:val="22"/>
          <w:szCs w:val="22"/>
        </w:rPr>
        <w:t xml:space="preserve">AO </w:t>
      </w:r>
      <w:r w:rsidRPr="002C33C0">
        <w:rPr>
          <w:rFonts w:ascii="Minion Pro" w:hAnsi="Minion Pro" w:cs="Arial"/>
          <w:sz w:val="22"/>
          <w:szCs w:val="22"/>
        </w:rPr>
        <w:t>SENAC O PRODUTO QUE CONSTA NA SUA P</w:t>
      </w:r>
      <w:r w:rsidR="00644424" w:rsidRPr="002C33C0">
        <w:rPr>
          <w:rFonts w:ascii="Minion Pro" w:hAnsi="Minion Pro" w:cs="Arial"/>
          <w:sz w:val="22"/>
          <w:szCs w:val="22"/>
        </w:rPr>
        <w:t>ROPOSTA VENCEDORA DA LICITAÇÃO);</w:t>
      </w:r>
    </w:p>
    <w:p w14:paraId="331CF433" w14:textId="602DC289" w:rsidR="00644424" w:rsidRPr="002C33C0" w:rsidRDefault="00644424" w:rsidP="0035280E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Solicitar à contratada, quando necessário, a substituição de qualquer utensílio, ferramenta ou equipamento cujo uso seja considerado prejudicial à boa conservação dos bens ou instalações, ou, ainda, que não atendam às necessidades do Sesc</w:t>
      </w:r>
      <w:r w:rsidR="00EA4475">
        <w:rPr>
          <w:rFonts w:ascii="Minion Pro" w:hAnsi="Minion Pro" w:cs="Arial"/>
          <w:sz w:val="22"/>
          <w:szCs w:val="22"/>
        </w:rPr>
        <w:t xml:space="preserve"> e Senac</w:t>
      </w:r>
      <w:r w:rsidRPr="002C33C0">
        <w:rPr>
          <w:rFonts w:ascii="Minion Pro" w:hAnsi="Minion Pro" w:cs="Arial"/>
          <w:sz w:val="22"/>
          <w:szCs w:val="22"/>
        </w:rPr>
        <w:t xml:space="preserve">, bem como a substituição de </w:t>
      </w:r>
      <w:r w:rsidR="0035280E">
        <w:rPr>
          <w:rFonts w:ascii="Minion Pro" w:hAnsi="Minion Pro" w:cs="Arial"/>
          <w:sz w:val="22"/>
          <w:szCs w:val="22"/>
        </w:rPr>
        <w:t>colaborador</w:t>
      </w:r>
      <w:r w:rsidRPr="002C33C0">
        <w:rPr>
          <w:rFonts w:ascii="Minion Pro" w:hAnsi="Minion Pro" w:cs="Arial"/>
          <w:sz w:val="22"/>
          <w:szCs w:val="22"/>
        </w:rPr>
        <w:t xml:space="preserve"> da Contratada que não esteja desempenhando sua função de acordo com os termos estabelecidos em Contrato ou mesmo que esteja criando embaraço à fiscalização;</w:t>
      </w:r>
    </w:p>
    <w:p w14:paraId="78D1213D" w14:textId="77777777" w:rsidR="00644424" w:rsidRPr="002C33C0" w:rsidRDefault="00644424" w:rsidP="0035280E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lastRenderedPageBreak/>
        <w:t>Sempre que possível, e se o Contrato assim o exigir, estar presente no local da execução do objeto contratado;</w:t>
      </w:r>
    </w:p>
    <w:p w14:paraId="09F523C4" w14:textId="1E26AF4F" w:rsidR="00752C88" w:rsidRPr="002C33C0" w:rsidRDefault="00752C88" w:rsidP="0035280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Outras exigências que o gestor entender pertinentes ao objeto da contratação</w:t>
      </w:r>
      <w:r w:rsidR="00644424" w:rsidRPr="002C33C0">
        <w:rPr>
          <w:rFonts w:ascii="Minion Pro" w:hAnsi="Minion Pro" w:cs="Arial"/>
          <w:sz w:val="22"/>
          <w:szCs w:val="22"/>
        </w:rPr>
        <w:t>;</w:t>
      </w:r>
    </w:p>
    <w:p w14:paraId="1C69BA65" w14:textId="2A563136" w:rsidR="00752C88" w:rsidRPr="002C33C0" w:rsidRDefault="00752C88" w:rsidP="0035280E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 xml:space="preserve">No caso de necessidade de renovação do Contrato, este deve se dar mediante </w:t>
      </w:r>
      <w:r w:rsidRPr="002C33C0">
        <w:rPr>
          <w:rFonts w:ascii="Minion Pro" w:hAnsi="Minion Pro" w:cs="Arial"/>
          <w:b/>
          <w:sz w:val="22"/>
          <w:szCs w:val="22"/>
          <w:u w:val="single"/>
        </w:rPr>
        <w:t>Termo Aditivo</w:t>
      </w:r>
      <w:r w:rsidR="00EA4475">
        <w:rPr>
          <w:rFonts w:ascii="Minion Pro" w:hAnsi="Minion Pro" w:cs="Arial"/>
          <w:sz w:val="22"/>
          <w:szCs w:val="22"/>
        </w:rPr>
        <w:t>. O gestor receberá um SEND enviado pela Equipe de Contratos, com antecedência de 180 dias para o fim da vigência (para contratos de 12 meses) contendo as diretrizes a serem seguidas quanto à renovação contratual.</w:t>
      </w:r>
    </w:p>
    <w:p w14:paraId="1F208445" w14:textId="77777777" w:rsidR="00752C88" w:rsidRPr="002C33C0" w:rsidRDefault="00752C88" w:rsidP="0035280E">
      <w:pPr>
        <w:spacing w:line="360" w:lineRule="auto"/>
        <w:jc w:val="both"/>
        <w:rPr>
          <w:rFonts w:ascii="Minion Pro" w:hAnsi="Minion Pro" w:cs="Arial"/>
          <w:sz w:val="22"/>
          <w:szCs w:val="22"/>
        </w:rPr>
      </w:pPr>
    </w:p>
    <w:p w14:paraId="3D7EFACC" w14:textId="3C1E6E99" w:rsidR="00752C88" w:rsidRDefault="00752C88" w:rsidP="0035280E">
      <w:pPr>
        <w:spacing w:line="360" w:lineRule="auto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b/>
          <w:sz w:val="22"/>
          <w:szCs w:val="22"/>
        </w:rPr>
        <w:t>OBS</w:t>
      </w:r>
      <w:r w:rsidR="00F2245D">
        <w:rPr>
          <w:rFonts w:ascii="Minion Pro" w:hAnsi="Minion Pro" w:cs="Arial"/>
          <w:b/>
          <w:sz w:val="22"/>
          <w:szCs w:val="22"/>
        </w:rPr>
        <w:t>1</w:t>
      </w:r>
      <w:r w:rsidRPr="002C33C0">
        <w:rPr>
          <w:rFonts w:ascii="Minion Pro" w:hAnsi="Minion Pro" w:cs="Arial"/>
          <w:sz w:val="22"/>
          <w:szCs w:val="22"/>
        </w:rPr>
        <w:t xml:space="preserve">: esse mesmo procedimento, analisando cada caso concreto, se aplica a </w:t>
      </w:r>
      <w:r w:rsidR="00EA4475">
        <w:rPr>
          <w:rFonts w:ascii="Minion Pro" w:hAnsi="Minion Pro" w:cs="Arial"/>
          <w:sz w:val="22"/>
          <w:szCs w:val="22"/>
        </w:rPr>
        <w:t>gestão</w:t>
      </w:r>
      <w:r w:rsidRPr="002C33C0">
        <w:rPr>
          <w:rFonts w:ascii="Minion Pro" w:hAnsi="Minion Pro" w:cs="Arial"/>
          <w:sz w:val="22"/>
          <w:szCs w:val="22"/>
        </w:rPr>
        <w:t xml:space="preserve"> dos Convênios.</w:t>
      </w:r>
    </w:p>
    <w:p w14:paraId="7A75B5CB" w14:textId="77777777" w:rsidR="00EA4475" w:rsidRDefault="00EA4475" w:rsidP="0035280E">
      <w:pPr>
        <w:jc w:val="both"/>
        <w:rPr>
          <w:rFonts w:ascii="Minion Pro" w:hAnsi="Minion Pro" w:cs="Arial"/>
          <w:b/>
          <w:sz w:val="22"/>
          <w:szCs w:val="22"/>
        </w:rPr>
      </w:pPr>
    </w:p>
    <w:p w14:paraId="4B6832A2" w14:textId="66BBBB21" w:rsidR="00F2245D" w:rsidRPr="00F2245D" w:rsidRDefault="00F2245D" w:rsidP="0035280E">
      <w:pPr>
        <w:jc w:val="both"/>
        <w:rPr>
          <w:rFonts w:ascii="Minion Pro" w:hAnsi="Minion Pro" w:cs="Arial"/>
          <w:b/>
          <w:sz w:val="22"/>
          <w:szCs w:val="22"/>
        </w:rPr>
      </w:pPr>
      <w:r w:rsidRPr="00F2245D">
        <w:rPr>
          <w:rFonts w:ascii="Minion Pro" w:hAnsi="Minion Pro" w:cs="Arial"/>
          <w:b/>
          <w:sz w:val="22"/>
          <w:szCs w:val="22"/>
        </w:rPr>
        <w:t>OBS2</w:t>
      </w:r>
      <w:r w:rsidRPr="00F2245D">
        <w:rPr>
          <w:rFonts w:ascii="Minion Pro" w:hAnsi="Minion Pro" w:cs="Arial"/>
          <w:sz w:val="22"/>
          <w:szCs w:val="22"/>
        </w:rPr>
        <w:t xml:space="preserve">: </w:t>
      </w:r>
      <w:r w:rsidRPr="00F2245D">
        <w:rPr>
          <w:rFonts w:ascii="Minion Pro" w:hAnsi="Minion Pro" w:cs="Arial"/>
          <w:b/>
          <w:sz w:val="22"/>
          <w:szCs w:val="22"/>
        </w:rPr>
        <w:t>A gestão depende de:</w:t>
      </w:r>
    </w:p>
    <w:p w14:paraId="776B5879" w14:textId="77777777" w:rsidR="00F2245D" w:rsidRPr="00F2245D" w:rsidRDefault="00F2245D" w:rsidP="0035280E">
      <w:pPr>
        <w:jc w:val="both"/>
        <w:rPr>
          <w:rFonts w:ascii="Minion Pro" w:hAnsi="Minion Pro" w:cs="Arial"/>
          <w:b/>
          <w:sz w:val="22"/>
          <w:szCs w:val="22"/>
        </w:rPr>
      </w:pPr>
    </w:p>
    <w:p w14:paraId="6C2E222D" w14:textId="77777777" w:rsidR="00F2245D" w:rsidRPr="00F2245D" w:rsidRDefault="00F2245D" w:rsidP="0035280E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F2245D">
        <w:rPr>
          <w:rFonts w:ascii="Minion Pro" w:hAnsi="Minion Pro" w:cs="Arial"/>
          <w:sz w:val="22"/>
          <w:szCs w:val="22"/>
        </w:rPr>
        <w:t>Conhecimento dos termos contratuais e seus aditivos;</w:t>
      </w:r>
    </w:p>
    <w:p w14:paraId="40E1FAE1" w14:textId="77777777" w:rsidR="00F2245D" w:rsidRPr="00F2245D" w:rsidRDefault="00F2245D" w:rsidP="0035280E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F2245D">
        <w:rPr>
          <w:rFonts w:ascii="Minion Pro" w:hAnsi="Minion Pro" w:cs="Arial"/>
          <w:sz w:val="22"/>
          <w:szCs w:val="22"/>
        </w:rPr>
        <w:t>Observância da legislação;</w:t>
      </w:r>
    </w:p>
    <w:p w14:paraId="38625E2F" w14:textId="77777777" w:rsidR="00F2245D" w:rsidRPr="00F2245D" w:rsidRDefault="00F2245D" w:rsidP="0035280E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F2245D">
        <w:rPr>
          <w:rFonts w:ascii="Minion Pro" w:hAnsi="Minion Pro" w:cs="Arial"/>
          <w:sz w:val="22"/>
          <w:szCs w:val="22"/>
        </w:rPr>
        <w:t>Organização;</w:t>
      </w:r>
    </w:p>
    <w:p w14:paraId="30C3FFC0" w14:textId="15AFA223" w:rsidR="00F2245D" w:rsidRPr="00F2245D" w:rsidRDefault="00F2245D" w:rsidP="0035280E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F2245D">
        <w:rPr>
          <w:rFonts w:ascii="Minion Pro" w:hAnsi="Minion Pro" w:cs="Arial"/>
          <w:sz w:val="22"/>
          <w:szCs w:val="22"/>
        </w:rPr>
        <w:t>Postura e proatividade do gestor;</w:t>
      </w:r>
    </w:p>
    <w:p w14:paraId="6A3737F2" w14:textId="77777777" w:rsidR="00F2245D" w:rsidRDefault="00F2245D" w:rsidP="0035280E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F2245D">
        <w:rPr>
          <w:rFonts w:ascii="Minion Pro" w:hAnsi="Minion Pro" w:cs="Arial"/>
          <w:sz w:val="22"/>
          <w:szCs w:val="22"/>
        </w:rPr>
        <w:t>Manutenção de diálogo e contato com o preposto do contratado;</w:t>
      </w:r>
    </w:p>
    <w:p w14:paraId="636A3EE4" w14:textId="0DEBCF44" w:rsidR="00F2245D" w:rsidRDefault="00F2245D" w:rsidP="0035280E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F2245D">
        <w:rPr>
          <w:rFonts w:ascii="Minion Pro" w:hAnsi="Minion Pro" w:cs="Arial"/>
          <w:sz w:val="22"/>
          <w:szCs w:val="22"/>
        </w:rPr>
        <w:t>Analisar com atenção toda a documentação apresentada pelo contratado quando do atesto da nota fiscal/fatura</w:t>
      </w:r>
      <w:r>
        <w:rPr>
          <w:rFonts w:ascii="Minion Pro" w:hAnsi="Minion Pro" w:cs="Arial"/>
          <w:sz w:val="22"/>
          <w:szCs w:val="22"/>
        </w:rPr>
        <w:t>.</w:t>
      </w:r>
    </w:p>
    <w:p w14:paraId="2A7B202C" w14:textId="77777777" w:rsidR="00EA4475" w:rsidRPr="00F2245D" w:rsidRDefault="00EA4475" w:rsidP="00EA4475">
      <w:pPr>
        <w:spacing w:line="360" w:lineRule="auto"/>
        <w:jc w:val="both"/>
        <w:rPr>
          <w:rFonts w:ascii="Minion Pro" w:hAnsi="Minion Pro" w:cs="Arial"/>
          <w:sz w:val="22"/>
          <w:szCs w:val="22"/>
        </w:rPr>
      </w:pPr>
    </w:p>
    <w:p w14:paraId="7DFB93F4" w14:textId="77777777" w:rsidR="00752C88" w:rsidRPr="002C33C0" w:rsidRDefault="00752C88" w:rsidP="0035280E">
      <w:pPr>
        <w:pStyle w:val="Ttulo1"/>
        <w:numPr>
          <w:ilvl w:val="0"/>
          <w:numId w:val="2"/>
        </w:numPr>
        <w:ind w:left="0" w:firstLine="0"/>
        <w:jc w:val="left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Responsabilidades</w:t>
      </w:r>
    </w:p>
    <w:p w14:paraId="376803C2" w14:textId="77777777" w:rsidR="00752C88" w:rsidRPr="002C33C0" w:rsidRDefault="00752C88" w:rsidP="0035280E">
      <w:pPr>
        <w:rPr>
          <w:rFonts w:ascii="Minion Pro" w:hAnsi="Minion Pro"/>
          <w:sz w:val="22"/>
          <w:szCs w:val="22"/>
          <w:lang w:eastAsia="pt-BR"/>
        </w:rPr>
      </w:pPr>
    </w:p>
    <w:p w14:paraId="2C64F6BB" w14:textId="77777777" w:rsidR="00752C88" w:rsidRPr="002C33C0" w:rsidRDefault="00752C88" w:rsidP="0035280E">
      <w:pPr>
        <w:rPr>
          <w:rFonts w:ascii="Minion Pro" w:hAnsi="Minion Pro" w:cs="Arial"/>
          <w:sz w:val="22"/>
          <w:szCs w:val="22"/>
        </w:rPr>
      </w:pPr>
    </w:p>
    <w:p w14:paraId="7C6BF21D" w14:textId="3A6ACC76" w:rsidR="00752C88" w:rsidRPr="002C33C0" w:rsidRDefault="00752C88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 xml:space="preserve">Todos os </w:t>
      </w:r>
      <w:r w:rsidR="0035280E">
        <w:rPr>
          <w:rFonts w:ascii="Minion Pro" w:hAnsi="Minion Pro" w:cs="Arial"/>
          <w:sz w:val="22"/>
          <w:szCs w:val="22"/>
        </w:rPr>
        <w:t>colaboradore</w:t>
      </w:r>
      <w:r w:rsidRPr="002C33C0">
        <w:rPr>
          <w:rFonts w:ascii="Minion Pro" w:hAnsi="Minion Pro" w:cs="Arial"/>
          <w:sz w:val="22"/>
          <w:szCs w:val="22"/>
        </w:rPr>
        <w:t xml:space="preserve">s têm responsabilidade sobre o andamento do contrato, devendo informar ao gestor caso perceba alguma alteração ou discrepância no material/produto solicitado.  </w:t>
      </w:r>
    </w:p>
    <w:p w14:paraId="543444D6" w14:textId="27FA7DD5" w:rsidR="00752C88" w:rsidRPr="002C33C0" w:rsidRDefault="00752C88" w:rsidP="0035280E">
      <w:pPr>
        <w:numPr>
          <w:ilvl w:val="0"/>
          <w:numId w:val="4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b/>
          <w:sz w:val="22"/>
          <w:szCs w:val="22"/>
        </w:rPr>
        <w:t xml:space="preserve">Quando o </w:t>
      </w:r>
      <w:r w:rsidR="0035280E">
        <w:rPr>
          <w:rFonts w:ascii="Minion Pro" w:hAnsi="Minion Pro" w:cs="Arial"/>
          <w:b/>
          <w:sz w:val="22"/>
          <w:szCs w:val="22"/>
        </w:rPr>
        <w:t>colaborador</w:t>
      </w:r>
      <w:r w:rsidRPr="002C33C0">
        <w:rPr>
          <w:rFonts w:ascii="Minion Pro" w:hAnsi="Minion Pro" w:cs="Arial"/>
          <w:b/>
          <w:sz w:val="22"/>
          <w:szCs w:val="22"/>
        </w:rPr>
        <w:t xml:space="preserve"> for designado como gestor</w:t>
      </w:r>
      <w:r w:rsidRPr="002C33C0">
        <w:rPr>
          <w:rFonts w:ascii="Minion Pro" w:hAnsi="Minion Pro" w:cs="Arial"/>
          <w:sz w:val="22"/>
          <w:szCs w:val="22"/>
        </w:rPr>
        <w:t>:</w:t>
      </w:r>
    </w:p>
    <w:p w14:paraId="74419AC8" w14:textId="1291022C" w:rsidR="00752C88" w:rsidRPr="002C33C0" w:rsidRDefault="00CE4D3C" w:rsidP="00CE4D3C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 xml:space="preserve">4.1. </w:t>
      </w:r>
      <w:r w:rsidR="00752C88" w:rsidRPr="002C33C0">
        <w:rPr>
          <w:rFonts w:ascii="Minion Pro" w:hAnsi="Minion Pro" w:cs="Arial"/>
          <w:sz w:val="22"/>
          <w:szCs w:val="22"/>
        </w:rPr>
        <w:t xml:space="preserve">Após a formalização do Contrato ou Convênio/Parceria, se indicado em tal documento (ou mediante Despacho) na condição de gestor, deverá assumir tal atribuição acompanhando-o e gerindo-o nos termos do ajuste, a bem do </w:t>
      </w:r>
      <w:r w:rsidR="00752C88" w:rsidRPr="002C33C0">
        <w:rPr>
          <w:rFonts w:ascii="Minion Pro" w:hAnsi="Minion Pro" w:cs="Arial"/>
          <w:sz w:val="22"/>
          <w:szCs w:val="22"/>
          <w:lang w:eastAsia="zh-CN" w:bidi="hi-IN"/>
        </w:rPr>
        <w:t>Sesc/CE e Senac/CE</w:t>
      </w:r>
      <w:r w:rsidR="00752C88" w:rsidRPr="002C33C0">
        <w:rPr>
          <w:rFonts w:ascii="Minion Pro" w:hAnsi="Minion Pro" w:cs="Arial"/>
          <w:sz w:val="22"/>
          <w:szCs w:val="22"/>
        </w:rPr>
        <w:t xml:space="preserve"> até a expiração do mesmo. </w:t>
      </w:r>
    </w:p>
    <w:p w14:paraId="13DBF115" w14:textId="2A5DDA42" w:rsidR="00752C88" w:rsidRPr="002C33C0" w:rsidRDefault="00CE4D3C" w:rsidP="00CE4D3C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 xml:space="preserve">4.1.1. </w:t>
      </w:r>
      <w:r w:rsidR="00752C88" w:rsidRPr="002C33C0">
        <w:rPr>
          <w:rFonts w:ascii="Minion Pro" w:hAnsi="Minion Pro" w:cs="Arial"/>
          <w:sz w:val="22"/>
          <w:szCs w:val="22"/>
        </w:rPr>
        <w:t xml:space="preserve">O fiscal deverá assessorar o gestor para que este possa aplicar boas práticas de gestão do contrato a bem do </w:t>
      </w:r>
      <w:r w:rsidR="00752C88" w:rsidRPr="002C33C0">
        <w:rPr>
          <w:rFonts w:ascii="Minion Pro" w:hAnsi="Minion Pro" w:cs="Arial"/>
          <w:sz w:val="22"/>
          <w:szCs w:val="22"/>
          <w:lang w:eastAsia="zh-CN" w:bidi="hi-IN"/>
        </w:rPr>
        <w:t>Sesc/CE e Senac/CE</w:t>
      </w:r>
      <w:r>
        <w:rPr>
          <w:rFonts w:ascii="Minion Pro" w:hAnsi="Minion Pro" w:cs="Arial"/>
          <w:sz w:val="22"/>
          <w:szCs w:val="22"/>
          <w:lang w:eastAsia="zh-CN" w:bidi="hi-IN"/>
        </w:rPr>
        <w:t>,</w:t>
      </w:r>
      <w:r w:rsidR="00752C88"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 realizando relatórios de forma pormenorizada incluindo informações acerca de eventuais contatos por telefone, e</w:t>
      </w:r>
      <w:r>
        <w:rPr>
          <w:rFonts w:ascii="Minion Pro" w:hAnsi="Minion Pro" w:cs="Arial"/>
          <w:sz w:val="22"/>
          <w:szCs w:val="22"/>
          <w:lang w:eastAsia="zh-CN" w:bidi="hi-IN"/>
        </w:rPr>
        <w:t>-</w:t>
      </w:r>
      <w:r w:rsidR="00752C88" w:rsidRPr="002C33C0">
        <w:rPr>
          <w:rFonts w:ascii="Minion Pro" w:hAnsi="Minion Pro" w:cs="Arial"/>
          <w:sz w:val="22"/>
          <w:szCs w:val="22"/>
          <w:lang w:eastAsia="zh-CN" w:bidi="hi-IN"/>
        </w:rPr>
        <w:t xml:space="preserve">mails trocados, fotos e cópias de documentos </w:t>
      </w:r>
      <w:r>
        <w:rPr>
          <w:rFonts w:ascii="Minion Pro" w:hAnsi="Minion Pro" w:cs="Arial"/>
          <w:sz w:val="22"/>
          <w:szCs w:val="22"/>
          <w:lang w:eastAsia="zh-CN" w:bidi="hi-IN"/>
        </w:rPr>
        <w:t xml:space="preserve">que </w:t>
      </w:r>
      <w:r w:rsidR="00752C88" w:rsidRPr="002C33C0">
        <w:rPr>
          <w:rFonts w:ascii="Minion Pro" w:hAnsi="Minion Pro" w:cs="Arial"/>
          <w:sz w:val="22"/>
          <w:szCs w:val="22"/>
          <w:lang w:eastAsia="zh-CN" w:bidi="hi-IN"/>
        </w:rPr>
        <w:t>possam vir a comprovar o bom andamento da execução contratual.</w:t>
      </w:r>
    </w:p>
    <w:p w14:paraId="77BC6102" w14:textId="736055AE" w:rsidR="00752C88" w:rsidRPr="002C33C0" w:rsidRDefault="00CE4D3C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lastRenderedPageBreak/>
        <w:t xml:space="preserve">4.2. </w:t>
      </w:r>
      <w:r w:rsidR="00445691" w:rsidRPr="002C33C0">
        <w:rPr>
          <w:rFonts w:ascii="Minion Pro" w:hAnsi="Minion Pro" w:cs="Arial"/>
          <w:sz w:val="22"/>
          <w:szCs w:val="22"/>
        </w:rPr>
        <w:t xml:space="preserve">Exercer o controle sobre o término do prazo de vigência contratual, </w:t>
      </w:r>
      <w:r>
        <w:rPr>
          <w:rFonts w:ascii="Minion Pro" w:hAnsi="Minion Pro" w:cs="Arial"/>
          <w:sz w:val="22"/>
          <w:szCs w:val="22"/>
        </w:rPr>
        <w:t xml:space="preserve">recebendo todo suporte e orientação da </w:t>
      </w:r>
      <w:r>
        <w:rPr>
          <w:rFonts w:ascii="Minion Pro" w:hAnsi="Minion Pro" w:cs="Arial"/>
          <w:sz w:val="22"/>
          <w:szCs w:val="22"/>
        </w:rPr>
        <w:t>Equipe</w:t>
      </w:r>
      <w:r w:rsidRPr="002C33C0">
        <w:rPr>
          <w:rFonts w:ascii="Minion Pro" w:hAnsi="Minion Pro" w:cs="Arial"/>
          <w:sz w:val="22"/>
          <w:szCs w:val="22"/>
        </w:rPr>
        <w:t xml:space="preserve"> de Contratos</w:t>
      </w:r>
      <w:r>
        <w:rPr>
          <w:rFonts w:ascii="Minion Pro" w:hAnsi="Minion Pro" w:cs="Arial"/>
          <w:sz w:val="22"/>
          <w:szCs w:val="22"/>
        </w:rPr>
        <w:t>,</w:t>
      </w:r>
      <w:r w:rsidRPr="002C33C0">
        <w:rPr>
          <w:rFonts w:ascii="Minion Pro" w:hAnsi="Minion Pro" w:cs="Arial"/>
          <w:sz w:val="22"/>
          <w:szCs w:val="22"/>
        </w:rPr>
        <w:t xml:space="preserve"> </w:t>
      </w:r>
      <w:r w:rsidR="00445691" w:rsidRPr="002C33C0">
        <w:rPr>
          <w:rFonts w:ascii="Minion Pro" w:hAnsi="Minion Pro" w:cs="Arial"/>
          <w:sz w:val="22"/>
          <w:szCs w:val="22"/>
        </w:rPr>
        <w:t>considerando a complexidade dos serviços e, também, a necessidade - ou não - de nova licitação</w:t>
      </w:r>
      <w:r>
        <w:rPr>
          <w:rFonts w:ascii="Minion Pro" w:hAnsi="Minion Pro" w:cs="Arial"/>
          <w:sz w:val="22"/>
          <w:szCs w:val="22"/>
        </w:rPr>
        <w:t xml:space="preserve">. Ao receber o SEND enviado pela </w:t>
      </w:r>
      <w:r>
        <w:rPr>
          <w:rFonts w:ascii="Minion Pro" w:hAnsi="Minion Pro" w:cs="Arial"/>
          <w:sz w:val="22"/>
          <w:szCs w:val="22"/>
        </w:rPr>
        <w:t>Equipe</w:t>
      </w:r>
      <w:r w:rsidRPr="002C33C0">
        <w:rPr>
          <w:rFonts w:ascii="Minion Pro" w:hAnsi="Minion Pro" w:cs="Arial"/>
          <w:sz w:val="22"/>
          <w:szCs w:val="22"/>
        </w:rPr>
        <w:t xml:space="preserve"> de Contratos</w:t>
      </w:r>
      <w:r>
        <w:rPr>
          <w:rFonts w:ascii="Minion Pro" w:hAnsi="Minion Pro" w:cs="Arial"/>
          <w:sz w:val="22"/>
          <w:szCs w:val="22"/>
        </w:rPr>
        <w:t xml:space="preserve"> com a comunicação da proximidade do término da vigência contratual, o gestor deverá avaliar</w:t>
      </w:r>
      <w:r w:rsidR="00445691" w:rsidRPr="002C33C0">
        <w:rPr>
          <w:rFonts w:ascii="Minion Pro" w:hAnsi="Minion Pro" w:cs="Arial"/>
          <w:sz w:val="22"/>
          <w:szCs w:val="22"/>
        </w:rPr>
        <w:t xml:space="preserve"> a qualidade do serviço prestado, bem como de o interesse na prorrogação de sua vigência</w:t>
      </w:r>
      <w:r>
        <w:rPr>
          <w:rFonts w:ascii="Minion Pro" w:hAnsi="Minion Pro" w:cs="Arial"/>
          <w:sz w:val="22"/>
          <w:szCs w:val="22"/>
        </w:rPr>
        <w:t>. Caso opte pela renovação contratual, deverá</w:t>
      </w:r>
      <w:r w:rsidR="00445691" w:rsidRPr="002C33C0">
        <w:rPr>
          <w:rFonts w:ascii="Minion Pro" w:hAnsi="Minion Pro" w:cs="Arial"/>
          <w:sz w:val="22"/>
          <w:szCs w:val="22"/>
        </w:rPr>
        <w:t xml:space="preserve"> </w:t>
      </w:r>
      <w:r>
        <w:rPr>
          <w:rFonts w:ascii="Minion Pro" w:hAnsi="Minion Pro" w:cs="Arial"/>
          <w:sz w:val="22"/>
          <w:szCs w:val="22"/>
        </w:rPr>
        <w:t>providenciar os documentos informados no SEND e tramitar o processo para sua gerência/diretoria para aprovação e sequência dos trâmites necessários.</w:t>
      </w:r>
    </w:p>
    <w:p w14:paraId="10E27447" w14:textId="41462F07" w:rsidR="00445691" w:rsidRPr="002C33C0" w:rsidRDefault="00445691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4.</w:t>
      </w:r>
      <w:r w:rsidR="00CE4D3C">
        <w:rPr>
          <w:rFonts w:ascii="Minion Pro" w:hAnsi="Minion Pro" w:cs="Arial"/>
          <w:sz w:val="22"/>
          <w:szCs w:val="22"/>
        </w:rPr>
        <w:t xml:space="preserve">3. </w:t>
      </w:r>
      <w:r w:rsidRPr="002C33C0">
        <w:rPr>
          <w:rFonts w:ascii="Minion Pro" w:hAnsi="Minion Pro" w:cs="Arial"/>
          <w:sz w:val="22"/>
          <w:szCs w:val="22"/>
        </w:rPr>
        <w:t>Recepcionar as notas fiscais, verificando a pertinência entre o valor apresentado, juntamente com os documentos obrigatórios, que variam conforme o objeto contratado e indicar eventuais glosas das faturas. Estando em conformidade, as notas fiscais deverão ser atestadas e encaminha</w:t>
      </w:r>
      <w:r w:rsidR="0015159D">
        <w:rPr>
          <w:rFonts w:ascii="Minion Pro" w:hAnsi="Minion Pro" w:cs="Arial"/>
          <w:sz w:val="22"/>
          <w:szCs w:val="22"/>
        </w:rPr>
        <w:t>da</w:t>
      </w:r>
      <w:r w:rsidRPr="002C33C0">
        <w:rPr>
          <w:rFonts w:ascii="Minion Pro" w:hAnsi="Minion Pro" w:cs="Arial"/>
          <w:sz w:val="22"/>
          <w:szCs w:val="22"/>
        </w:rPr>
        <w:t>s em tempo hábil para Coordenação de Cadastro e Faturamento (CCF).</w:t>
      </w:r>
    </w:p>
    <w:p w14:paraId="5A9386A8" w14:textId="1E238BF1" w:rsidR="00445691" w:rsidRDefault="00445691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4.</w:t>
      </w:r>
      <w:r w:rsidR="00CE4D3C">
        <w:rPr>
          <w:rFonts w:ascii="Minion Pro" w:hAnsi="Minion Pro" w:cs="Arial"/>
          <w:sz w:val="22"/>
          <w:szCs w:val="22"/>
        </w:rPr>
        <w:t>4</w:t>
      </w:r>
      <w:r w:rsidRPr="002C33C0">
        <w:rPr>
          <w:rFonts w:ascii="Minion Pro" w:hAnsi="Minion Pro" w:cs="Arial"/>
          <w:sz w:val="22"/>
          <w:szCs w:val="22"/>
        </w:rPr>
        <w:t>.</w:t>
      </w:r>
      <w:r w:rsidR="0015159D">
        <w:rPr>
          <w:rFonts w:ascii="Minion Pro" w:hAnsi="Minion Pro" w:cs="Arial"/>
          <w:sz w:val="22"/>
          <w:szCs w:val="22"/>
        </w:rPr>
        <w:t xml:space="preserve"> </w:t>
      </w:r>
      <w:r w:rsidRPr="002C33C0">
        <w:rPr>
          <w:rFonts w:ascii="Minion Pro" w:hAnsi="Minion Pro" w:cs="Arial"/>
          <w:sz w:val="22"/>
          <w:szCs w:val="22"/>
        </w:rPr>
        <w:t xml:space="preserve">Acompanhar o saldo </w:t>
      </w:r>
      <w:r w:rsidR="0015159D">
        <w:rPr>
          <w:rFonts w:ascii="Minion Pro" w:hAnsi="Minion Pro" w:cs="Arial"/>
          <w:sz w:val="22"/>
          <w:szCs w:val="22"/>
        </w:rPr>
        <w:t xml:space="preserve">do contrato </w:t>
      </w:r>
      <w:r w:rsidRPr="002C33C0">
        <w:rPr>
          <w:rFonts w:ascii="Minion Pro" w:hAnsi="Minion Pro" w:cs="Arial"/>
          <w:sz w:val="22"/>
          <w:szCs w:val="22"/>
        </w:rPr>
        <w:t xml:space="preserve">no MXM, que deverá ser suficiente para todos os pagamentos previstos no ano fiscal. O “projeto orçamentário” deverá conter saldo suficiente para o pagamento e, caso contrário, caberá ao </w:t>
      </w:r>
      <w:r w:rsidR="0015159D">
        <w:rPr>
          <w:rFonts w:ascii="Minion Pro" w:hAnsi="Minion Pro" w:cs="Arial"/>
          <w:sz w:val="22"/>
          <w:szCs w:val="22"/>
        </w:rPr>
        <w:t>Gestor</w:t>
      </w:r>
      <w:r w:rsidRPr="002C33C0">
        <w:rPr>
          <w:rFonts w:ascii="Minion Pro" w:hAnsi="Minion Pro" w:cs="Arial"/>
          <w:sz w:val="22"/>
          <w:szCs w:val="22"/>
        </w:rPr>
        <w:t xml:space="preserve"> do Contrato negociar com os setores responsáveis o remanejamento de valores</w:t>
      </w:r>
      <w:r w:rsidR="0015159D">
        <w:rPr>
          <w:rFonts w:ascii="Minion Pro" w:hAnsi="Minion Pro" w:cs="Arial"/>
          <w:sz w:val="22"/>
          <w:szCs w:val="22"/>
        </w:rPr>
        <w:t>,</w:t>
      </w:r>
      <w:r w:rsidRPr="002C33C0">
        <w:rPr>
          <w:rFonts w:ascii="Minion Pro" w:hAnsi="Minion Pro" w:cs="Arial"/>
          <w:sz w:val="22"/>
          <w:szCs w:val="22"/>
        </w:rPr>
        <w:t xml:space="preserve"> visando à composição do saldo. Esta ação é indispensável ao cadastro da nota fiscal no MXM, sem a qual o pagamento não poderá ser efetivado. A hipótese de não pagamento por insuficiência de saldo poderá acarretar, para a área requisitante do produto/serviço, a incidência de juros, mora e até mesmo a interrupção do contrato.</w:t>
      </w:r>
    </w:p>
    <w:p w14:paraId="54BC5BB7" w14:textId="413F31A8" w:rsidR="0015159D" w:rsidRPr="002C33C0" w:rsidRDefault="0015159D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>4.5. Acompanhar o contrato para que todo o faturamento ocorra dentro da vigência contratual, visto que o sistema MXM impede o lançamento de requisições de pagamento após o término da vigência.</w:t>
      </w:r>
    </w:p>
    <w:p w14:paraId="68A1C414" w14:textId="62BF7F44" w:rsidR="00445691" w:rsidRDefault="00445691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4.</w:t>
      </w:r>
      <w:r w:rsidR="0015159D">
        <w:rPr>
          <w:rFonts w:ascii="Minion Pro" w:hAnsi="Minion Pro" w:cs="Arial"/>
          <w:sz w:val="22"/>
          <w:szCs w:val="22"/>
        </w:rPr>
        <w:t>6</w:t>
      </w:r>
      <w:r w:rsidRPr="002C33C0">
        <w:rPr>
          <w:rFonts w:ascii="Minion Pro" w:hAnsi="Minion Pro" w:cs="Arial"/>
          <w:sz w:val="22"/>
          <w:szCs w:val="22"/>
        </w:rPr>
        <w:t>.</w:t>
      </w:r>
      <w:r w:rsidR="00533688">
        <w:rPr>
          <w:rFonts w:ascii="Minion Pro" w:hAnsi="Minion Pro" w:cs="Arial"/>
          <w:sz w:val="22"/>
          <w:szCs w:val="22"/>
        </w:rPr>
        <w:t xml:space="preserve"> </w:t>
      </w:r>
      <w:r w:rsidRPr="002C33C0">
        <w:rPr>
          <w:rFonts w:ascii="Minion Pro" w:hAnsi="Minion Pro" w:cs="Arial"/>
          <w:sz w:val="22"/>
          <w:szCs w:val="22"/>
        </w:rPr>
        <w:t xml:space="preserve">Elaborar e enviar à </w:t>
      </w:r>
      <w:r w:rsidR="00533688">
        <w:rPr>
          <w:rFonts w:ascii="Minion Pro" w:hAnsi="Minion Pro" w:cs="Arial"/>
          <w:sz w:val="22"/>
          <w:szCs w:val="22"/>
        </w:rPr>
        <w:t>Gerência Jurídica</w:t>
      </w:r>
      <w:r w:rsidRPr="002C33C0">
        <w:rPr>
          <w:rFonts w:ascii="Minion Pro" w:hAnsi="Minion Pro" w:cs="Arial"/>
          <w:sz w:val="22"/>
          <w:szCs w:val="22"/>
        </w:rPr>
        <w:t>, quando houver necessidade de Notificação da Contratada, minuta d</w:t>
      </w:r>
      <w:r w:rsidR="00533688">
        <w:rPr>
          <w:rFonts w:ascii="Minion Pro" w:hAnsi="Minion Pro" w:cs="Arial"/>
          <w:sz w:val="22"/>
          <w:szCs w:val="22"/>
        </w:rPr>
        <w:t>e</w:t>
      </w:r>
      <w:r w:rsidRPr="002C33C0">
        <w:rPr>
          <w:rFonts w:ascii="Minion Pro" w:hAnsi="Minion Pro" w:cs="Arial"/>
          <w:sz w:val="22"/>
          <w:szCs w:val="22"/>
        </w:rPr>
        <w:t xml:space="preserve"> documento devendo constar: as faltas observadas detalhando as ocorrências, observações pertinentes, especificar que existe a intenção de se aplicar alguma penalidade (advertência, multa, entre outros).</w:t>
      </w:r>
    </w:p>
    <w:p w14:paraId="67824F2F" w14:textId="77777777" w:rsidR="00533688" w:rsidRPr="002C33C0" w:rsidRDefault="00533688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</w:p>
    <w:p w14:paraId="20EC266F" w14:textId="51DEA6EB" w:rsidR="00752C88" w:rsidRPr="002C33C0" w:rsidRDefault="00752C88" w:rsidP="0035280E">
      <w:pPr>
        <w:pStyle w:val="Ttulo1"/>
        <w:numPr>
          <w:ilvl w:val="0"/>
          <w:numId w:val="2"/>
        </w:numPr>
        <w:spacing w:after="120"/>
        <w:ind w:left="0" w:firstLine="0"/>
        <w:jc w:val="left"/>
        <w:rPr>
          <w:rFonts w:ascii="Minion Pro" w:hAnsi="Minion Pro" w:cs="Arial"/>
          <w:sz w:val="22"/>
          <w:szCs w:val="22"/>
        </w:rPr>
      </w:pPr>
      <w:bookmarkStart w:id="1" w:name="_Ref251759392"/>
      <w:r w:rsidRPr="002C33C0">
        <w:rPr>
          <w:rFonts w:ascii="Minion Pro" w:hAnsi="Minion Pro" w:cs="Arial"/>
          <w:sz w:val="22"/>
          <w:szCs w:val="22"/>
        </w:rPr>
        <w:t>Procedimento</w:t>
      </w:r>
      <w:bookmarkEnd w:id="1"/>
      <w:r w:rsidRPr="002C33C0">
        <w:rPr>
          <w:rFonts w:ascii="Minion Pro" w:hAnsi="Minion Pro" w:cs="Arial"/>
          <w:sz w:val="22"/>
          <w:szCs w:val="22"/>
        </w:rPr>
        <w:t xml:space="preserve"> de abe</w:t>
      </w:r>
      <w:r w:rsidR="00445691" w:rsidRPr="002C33C0">
        <w:rPr>
          <w:rFonts w:ascii="Minion Pro" w:hAnsi="Minion Pro" w:cs="Arial"/>
          <w:sz w:val="22"/>
          <w:szCs w:val="22"/>
        </w:rPr>
        <w:t xml:space="preserve">rtura de processos junto a CAIC </w:t>
      </w:r>
      <w:r w:rsidR="00445691" w:rsidRPr="002C33C0">
        <w:rPr>
          <w:rFonts w:ascii="Minion Pro" w:hAnsi="Minion Pro" w:cs="Arial"/>
          <w:sz w:val="22"/>
          <w:szCs w:val="22"/>
          <w:lang w:val="pt-BR"/>
        </w:rPr>
        <w:t>após tratativas relacionadas ao item 4.</w:t>
      </w:r>
      <w:r w:rsidR="00533688">
        <w:rPr>
          <w:rFonts w:ascii="Minion Pro" w:hAnsi="Minion Pro" w:cs="Arial"/>
          <w:sz w:val="22"/>
          <w:szCs w:val="22"/>
          <w:lang w:val="pt-BR"/>
        </w:rPr>
        <w:t>6</w:t>
      </w:r>
      <w:r w:rsidR="00445691" w:rsidRPr="002C33C0">
        <w:rPr>
          <w:rFonts w:ascii="Minion Pro" w:hAnsi="Minion Pro" w:cs="Arial"/>
          <w:sz w:val="22"/>
          <w:szCs w:val="22"/>
          <w:lang w:val="pt-BR"/>
        </w:rPr>
        <w:t xml:space="preserve"> acima:</w:t>
      </w:r>
    </w:p>
    <w:bookmarkEnd w:id="0"/>
    <w:p w14:paraId="1E8B2AC5" w14:textId="77777777" w:rsidR="00752C88" w:rsidRPr="002C33C0" w:rsidRDefault="00752C88" w:rsidP="0035280E">
      <w:pPr>
        <w:pStyle w:val="Ttulo2"/>
        <w:tabs>
          <w:tab w:val="num" w:pos="284"/>
        </w:tabs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 xml:space="preserve">Diretrizes Básicas: </w:t>
      </w:r>
    </w:p>
    <w:p w14:paraId="5BF4951E" w14:textId="77777777" w:rsidR="00752C88" w:rsidRPr="002C33C0" w:rsidRDefault="00752C88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</w:p>
    <w:p w14:paraId="510979A9" w14:textId="0E1A50FE" w:rsidR="00752C88" w:rsidRPr="002C33C0" w:rsidRDefault="00752C88" w:rsidP="0035280E">
      <w:pPr>
        <w:spacing w:after="120" w:line="360" w:lineRule="auto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Frustradas todas as possibilidades de contato, reuniões ou negociação com a parte contratada por parte do gestor</w:t>
      </w:r>
      <w:r w:rsidR="00533688">
        <w:rPr>
          <w:rFonts w:ascii="Minion Pro" w:hAnsi="Minion Pro" w:cs="Arial"/>
          <w:sz w:val="22"/>
          <w:szCs w:val="22"/>
        </w:rPr>
        <w:t>,</w:t>
      </w:r>
      <w:r w:rsidRPr="002C33C0">
        <w:rPr>
          <w:rFonts w:ascii="Minion Pro" w:hAnsi="Minion Pro" w:cs="Arial"/>
          <w:sz w:val="22"/>
          <w:szCs w:val="22"/>
        </w:rPr>
        <w:t xml:space="preserve"> a CAIC deve ser comunicada através de SEND para que sejam tomadas as </w:t>
      </w:r>
      <w:r w:rsidRPr="002C33C0">
        <w:rPr>
          <w:rFonts w:ascii="Minion Pro" w:hAnsi="Minion Pro" w:cs="Arial"/>
          <w:sz w:val="22"/>
          <w:szCs w:val="22"/>
        </w:rPr>
        <w:lastRenderedPageBreak/>
        <w:t xml:space="preserve">providências necessárias </w:t>
      </w:r>
      <w:r w:rsidR="00533688">
        <w:rPr>
          <w:rFonts w:ascii="Minion Pro" w:hAnsi="Minion Pro" w:cs="Arial"/>
          <w:sz w:val="22"/>
          <w:szCs w:val="22"/>
        </w:rPr>
        <w:t>junto</w:t>
      </w:r>
      <w:r w:rsidRPr="002C33C0">
        <w:rPr>
          <w:rFonts w:ascii="Minion Pro" w:hAnsi="Minion Pro" w:cs="Arial"/>
          <w:sz w:val="22"/>
          <w:szCs w:val="22"/>
        </w:rPr>
        <w:t xml:space="preserve"> a parte contratada e, não havendo acor</w:t>
      </w:r>
      <w:r w:rsidR="00445691" w:rsidRPr="002C33C0">
        <w:rPr>
          <w:rFonts w:ascii="Minion Pro" w:hAnsi="Minion Pro" w:cs="Arial"/>
          <w:sz w:val="22"/>
          <w:szCs w:val="22"/>
        </w:rPr>
        <w:t xml:space="preserve">do entre as partes envolvidas, </w:t>
      </w:r>
      <w:proofErr w:type="gramStart"/>
      <w:r w:rsidRPr="002C33C0">
        <w:rPr>
          <w:rFonts w:ascii="Minion Pro" w:hAnsi="Minion Pro" w:cs="Arial"/>
          <w:sz w:val="22"/>
          <w:szCs w:val="22"/>
        </w:rPr>
        <w:t>finalmente,  a</w:t>
      </w:r>
      <w:proofErr w:type="gramEnd"/>
      <w:r w:rsidRPr="002C33C0">
        <w:rPr>
          <w:rFonts w:ascii="Minion Pro" w:hAnsi="Minion Pro" w:cs="Arial"/>
          <w:sz w:val="22"/>
          <w:szCs w:val="22"/>
        </w:rPr>
        <w:t xml:space="preserve"> abertura de processo administrativo. </w:t>
      </w:r>
    </w:p>
    <w:p w14:paraId="738D3975" w14:textId="77777777" w:rsidR="00752C88" w:rsidRPr="002C33C0" w:rsidRDefault="00752C88" w:rsidP="0035280E">
      <w:pPr>
        <w:spacing w:line="360" w:lineRule="auto"/>
        <w:jc w:val="both"/>
        <w:rPr>
          <w:rFonts w:ascii="Minion Pro" w:hAnsi="Minion Pro" w:cs="Arial"/>
          <w:sz w:val="22"/>
          <w:szCs w:val="22"/>
        </w:rPr>
      </w:pPr>
    </w:p>
    <w:p w14:paraId="0BE24162" w14:textId="77777777" w:rsidR="00752C88" w:rsidRPr="002C33C0" w:rsidRDefault="00752C88" w:rsidP="0035280E">
      <w:pPr>
        <w:pStyle w:val="Ttulo1"/>
        <w:numPr>
          <w:ilvl w:val="0"/>
          <w:numId w:val="2"/>
        </w:numPr>
        <w:tabs>
          <w:tab w:val="num" w:pos="720"/>
        </w:tabs>
        <w:ind w:left="0" w:firstLine="0"/>
        <w:jc w:val="left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Observações</w:t>
      </w:r>
    </w:p>
    <w:p w14:paraId="01F2F418" w14:textId="77777777" w:rsidR="00752C88" w:rsidRPr="002C33C0" w:rsidRDefault="00752C88" w:rsidP="0035280E">
      <w:pPr>
        <w:pStyle w:val="Heading1-BodyText"/>
        <w:spacing w:before="0" w:after="120" w:line="360" w:lineRule="auto"/>
        <w:rPr>
          <w:rFonts w:ascii="Minion Pro" w:hAnsi="Minion Pro" w:cs="Arial"/>
          <w:sz w:val="22"/>
          <w:szCs w:val="22"/>
          <w:lang w:val="pt-BR"/>
        </w:rPr>
      </w:pPr>
    </w:p>
    <w:p w14:paraId="608AE5A1" w14:textId="77777777" w:rsidR="00752C88" w:rsidRDefault="00752C88" w:rsidP="0035280E">
      <w:pPr>
        <w:pStyle w:val="Heading1-BodyText"/>
        <w:spacing w:before="0" w:after="120" w:line="360" w:lineRule="auto"/>
        <w:jc w:val="both"/>
        <w:rPr>
          <w:rFonts w:ascii="Minion Pro" w:hAnsi="Minion Pro" w:cs="Arial"/>
          <w:sz w:val="22"/>
          <w:szCs w:val="22"/>
          <w:lang w:val="pt-BR"/>
        </w:rPr>
      </w:pPr>
      <w:r w:rsidRPr="002C33C0">
        <w:rPr>
          <w:rFonts w:ascii="Minion Pro" w:hAnsi="Minion Pro" w:cs="Arial"/>
          <w:sz w:val="22"/>
          <w:szCs w:val="22"/>
          <w:lang w:val="pt-BR"/>
        </w:rPr>
        <w:t>O presente documento deve ter um cunho atemporal, portanto deve se adaptar a cada novo regramento estabelecido pelo SESC/CE e pelo SENAC/CE.</w:t>
      </w:r>
    </w:p>
    <w:p w14:paraId="4B983213" w14:textId="77777777" w:rsidR="00EE234E" w:rsidRPr="002C33C0" w:rsidRDefault="00EE234E" w:rsidP="0035280E">
      <w:pPr>
        <w:pStyle w:val="Heading1-BodyText"/>
        <w:spacing w:before="0" w:after="120" w:line="360" w:lineRule="auto"/>
        <w:jc w:val="both"/>
        <w:rPr>
          <w:rFonts w:ascii="Minion Pro" w:hAnsi="Minion Pro" w:cs="Arial"/>
          <w:sz w:val="22"/>
          <w:szCs w:val="22"/>
          <w:lang w:val="pt-BR"/>
        </w:rPr>
      </w:pPr>
    </w:p>
    <w:p w14:paraId="28C5D28E" w14:textId="77777777" w:rsidR="00752C88" w:rsidRPr="002C33C0" w:rsidRDefault="00752C88" w:rsidP="0035280E">
      <w:pPr>
        <w:pStyle w:val="Ttulo1"/>
        <w:numPr>
          <w:ilvl w:val="0"/>
          <w:numId w:val="2"/>
        </w:numPr>
        <w:ind w:left="0" w:firstLine="0"/>
        <w:jc w:val="left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Glossário e Abreviações</w:t>
      </w:r>
    </w:p>
    <w:p w14:paraId="482B4849" w14:textId="77777777" w:rsidR="00752C88" w:rsidRPr="002C33C0" w:rsidRDefault="00752C88" w:rsidP="0035280E">
      <w:pPr>
        <w:rPr>
          <w:rFonts w:ascii="Minion Pro" w:hAnsi="Minion Pro"/>
          <w:sz w:val="22"/>
          <w:szCs w:val="22"/>
          <w:lang w:eastAsia="pt-BR"/>
        </w:rPr>
      </w:pPr>
    </w:p>
    <w:p w14:paraId="3F80E2EC" w14:textId="77777777" w:rsidR="00752C88" w:rsidRPr="002C33C0" w:rsidRDefault="00752C88" w:rsidP="0035280E">
      <w:pPr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b/>
          <w:sz w:val="22"/>
          <w:szCs w:val="22"/>
        </w:rPr>
        <w:t>CAIC</w:t>
      </w:r>
      <w:r w:rsidRPr="002C33C0">
        <w:rPr>
          <w:rFonts w:ascii="Minion Pro" w:hAnsi="Minion Pro" w:cs="Arial"/>
          <w:sz w:val="22"/>
          <w:szCs w:val="22"/>
        </w:rPr>
        <w:t>: Comissão de Análise de Infração Contratual.</w:t>
      </w:r>
    </w:p>
    <w:p w14:paraId="4E8E5FBC" w14:textId="29B04D9A" w:rsidR="00752C88" w:rsidRPr="002C33C0" w:rsidRDefault="00752C88" w:rsidP="0035280E">
      <w:pPr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b/>
          <w:sz w:val="22"/>
          <w:szCs w:val="22"/>
        </w:rPr>
        <w:t>Contrato</w:t>
      </w:r>
      <w:r w:rsidRPr="002C33C0">
        <w:rPr>
          <w:rFonts w:ascii="Minion Pro" w:hAnsi="Minion Pro" w:cs="Arial"/>
          <w:sz w:val="22"/>
          <w:szCs w:val="22"/>
        </w:rPr>
        <w:t>: Acordo firmado entre as partes (SESC/AR/CE</w:t>
      </w:r>
      <w:r w:rsidR="00A46E1E">
        <w:rPr>
          <w:rFonts w:ascii="Minion Pro" w:hAnsi="Minion Pro" w:cs="Arial"/>
          <w:sz w:val="22"/>
          <w:szCs w:val="22"/>
        </w:rPr>
        <w:t xml:space="preserve"> e/ou </w:t>
      </w:r>
      <w:r w:rsidR="00A46E1E" w:rsidRPr="002C33C0">
        <w:rPr>
          <w:rFonts w:ascii="Minion Pro" w:hAnsi="Minion Pro" w:cs="Arial"/>
          <w:sz w:val="22"/>
          <w:szCs w:val="22"/>
        </w:rPr>
        <w:t>SE</w:t>
      </w:r>
      <w:r w:rsidR="00A46E1E">
        <w:rPr>
          <w:rFonts w:ascii="Minion Pro" w:hAnsi="Minion Pro" w:cs="Arial"/>
          <w:sz w:val="22"/>
          <w:szCs w:val="22"/>
        </w:rPr>
        <w:t>NA</w:t>
      </w:r>
      <w:r w:rsidR="00A46E1E" w:rsidRPr="002C33C0">
        <w:rPr>
          <w:rFonts w:ascii="Minion Pro" w:hAnsi="Minion Pro" w:cs="Arial"/>
          <w:sz w:val="22"/>
          <w:szCs w:val="22"/>
        </w:rPr>
        <w:t>C/AR/CE</w:t>
      </w:r>
      <w:r w:rsidRPr="002C33C0">
        <w:rPr>
          <w:rFonts w:ascii="Minion Pro" w:hAnsi="Minion Pro" w:cs="Arial"/>
          <w:sz w:val="22"/>
          <w:szCs w:val="22"/>
        </w:rPr>
        <w:t>) e pessoa selecionada, após regular procedimento licitatório ou contratação direta (dispensa/inexigibilidade), para atendimento das necessidades deste</w:t>
      </w:r>
      <w:r w:rsidR="00A46E1E">
        <w:rPr>
          <w:rFonts w:ascii="Minion Pro" w:hAnsi="Minion Pro" w:cs="Arial"/>
          <w:sz w:val="22"/>
          <w:szCs w:val="22"/>
        </w:rPr>
        <w:t>s</w:t>
      </w:r>
      <w:r w:rsidRPr="002C33C0">
        <w:rPr>
          <w:rFonts w:ascii="Minion Pro" w:hAnsi="Minion Pro" w:cs="Arial"/>
          <w:sz w:val="22"/>
          <w:szCs w:val="22"/>
        </w:rPr>
        <w:t>, mediante a aplicação das formalidades que atendam as prerrogativas e sujeições impostas pelo SESC/AR/CE</w:t>
      </w:r>
      <w:r w:rsidR="00A46E1E">
        <w:rPr>
          <w:rFonts w:ascii="Minion Pro" w:hAnsi="Minion Pro" w:cs="Arial"/>
          <w:sz w:val="22"/>
          <w:szCs w:val="22"/>
        </w:rPr>
        <w:t xml:space="preserve"> </w:t>
      </w:r>
      <w:r w:rsidR="00A46E1E">
        <w:rPr>
          <w:rFonts w:ascii="Minion Pro" w:hAnsi="Minion Pro" w:cs="Arial"/>
          <w:sz w:val="22"/>
          <w:szCs w:val="22"/>
        </w:rPr>
        <w:t xml:space="preserve">e/ou </w:t>
      </w:r>
      <w:r w:rsidR="00A46E1E" w:rsidRPr="002C33C0">
        <w:rPr>
          <w:rFonts w:ascii="Minion Pro" w:hAnsi="Minion Pro" w:cs="Arial"/>
          <w:sz w:val="22"/>
          <w:szCs w:val="22"/>
        </w:rPr>
        <w:t>SE</w:t>
      </w:r>
      <w:r w:rsidR="00A46E1E">
        <w:rPr>
          <w:rFonts w:ascii="Minion Pro" w:hAnsi="Minion Pro" w:cs="Arial"/>
          <w:sz w:val="22"/>
          <w:szCs w:val="22"/>
        </w:rPr>
        <w:t>NA</w:t>
      </w:r>
      <w:r w:rsidR="00A46E1E" w:rsidRPr="002C33C0">
        <w:rPr>
          <w:rFonts w:ascii="Minion Pro" w:hAnsi="Minion Pro" w:cs="Arial"/>
          <w:sz w:val="22"/>
          <w:szCs w:val="22"/>
        </w:rPr>
        <w:t>C/AR/CE</w:t>
      </w:r>
      <w:r w:rsidRPr="002C33C0">
        <w:rPr>
          <w:rFonts w:ascii="Minion Pro" w:hAnsi="Minion Pro" w:cs="Arial"/>
          <w:sz w:val="22"/>
          <w:szCs w:val="22"/>
        </w:rPr>
        <w:t>, na sua condição de supremacia.</w:t>
      </w:r>
    </w:p>
    <w:p w14:paraId="46FB8DA2" w14:textId="77777777" w:rsidR="00752C88" w:rsidRPr="002C33C0" w:rsidRDefault="00752C88" w:rsidP="0035280E">
      <w:pPr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b/>
          <w:sz w:val="22"/>
          <w:szCs w:val="22"/>
        </w:rPr>
        <w:t>Convênio</w:t>
      </w:r>
      <w:r w:rsidRPr="002C33C0">
        <w:rPr>
          <w:rFonts w:ascii="Minion Pro" w:hAnsi="Minion Pro" w:cs="Arial"/>
          <w:sz w:val="22"/>
          <w:szCs w:val="22"/>
        </w:rPr>
        <w:t>: Nesse tipo de ajuste, diferentemente dos contratos, não há interesses contrapostos das partes, mas interesses coincidentes. Somente podem ser firmados convênios com entidades privadas se estas forem sem fins lucrativos.</w:t>
      </w:r>
      <w:r w:rsidRPr="002C33C0">
        <w:rPr>
          <w:rStyle w:val="Refdenotaderodap"/>
          <w:rFonts w:ascii="Minion Pro" w:hAnsi="Minion Pro" w:cs="Arial"/>
          <w:sz w:val="22"/>
          <w:szCs w:val="22"/>
        </w:rPr>
        <w:footnoteReference w:id="1"/>
      </w:r>
      <w:r w:rsidRPr="002C33C0">
        <w:rPr>
          <w:rFonts w:ascii="Minion Pro" w:hAnsi="Minion Pro" w:cs="Arial"/>
          <w:sz w:val="22"/>
          <w:szCs w:val="22"/>
        </w:rPr>
        <w:t xml:space="preserve">. </w:t>
      </w:r>
      <w:r w:rsidRPr="002C33C0">
        <w:rPr>
          <w:rFonts w:ascii="Minion Pro" w:hAnsi="Minion Pro" w:cs="Arial"/>
          <w:i/>
          <w:sz w:val="22"/>
          <w:szCs w:val="22"/>
          <w:u w:val="single"/>
        </w:rPr>
        <w:t>Não é sinônimo de convênio submetido ao SICONV</w:t>
      </w:r>
      <w:r w:rsidRPr="002C33C0">
        <w:rPr>
          <w:rFonts w:ascii="Minion Pro" w:hAnsi="Minion Pro" w:cs="Arial"/>
          <w:sz w:val="22"/>
          <w:szCs w:val="22"/>
        </w:rPr>
        <w:t>.</w:t>
      </w:r>
    </w:p>
    <w:p w14:paraId="2DF60D73" w14:textId="75A344C6" w:rsidR="00752C88" w:rsidRPr="002C33C0" w:rsidRDefault="00752C88" w:rsidP="0035280E">
      <w:pPr>
        <w:numPr>
          <w:ilvl w:val="0"/>
          <w:numId w:val="6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b/>
          <w:sz w:val="22"/>
          <w:szCs w:val="22"/>
        </w:rPr>
        <w:t>Gestor</w:t>
      </w:r>
      <w:r w:rsidRPr="002C33C0">
        <w:rPr>
          <w:rFonts w:ascii="Minion Pro" w:hAnsi="Minion Pro" w:cs="Arial"/>
          <w:sz w:val="22"/>
          <w:szCs w:val="22"/>
        </w:rPr>
        <w:t xml:space="preserve">: É o </w:t>
      </w:r>
      <w:r w:rsidR="0035280E">
        <w:rPr>
          <w:rFonts w:ascii="Minion Pro" w:hAnsi="Minion Pro" w:cs="Arial"/>
          <w:sz w:val="22"/>
          <w:szCs w:val="22"/>
        </w:rPr>
        <w:t>colaborador</w:t>
      </w:r>
      <w:r w:rsidRPr="002C33C0">
        <w:rPr>
          <w:rFonts w:ascii="Minion Pro" w:hAnsi="Minion Pro" w:cs="Arial"/>
          <w:sz w:val="22"/>
          <w:szCs w:val="22"/>
        </w:rPr>
        <w:t xml:space="preserve"> do SESC e</w:t>
      </w:r>
      <w:r w:rsidR="00A46E1E">
        <w:rPr>
          <w:rFonts w:ascii="Minion Pro" w:hAnsi="Minion Pro" w:cs="Arial"/>
          <w:sz w:val="22"/>
          <w:szCs w:val="22"/>
        </w:rPr>
        <w:t>/ou</w:t>
      </w:r>
      <w:r w:rsidRPr="002C33C0">
        <w:rPr>
          <w:rFonts w:ascii="Minion Pro" w:hAnsi="Minion Pro" w:cs="Arial"/>
          <w:sz w:val="22"/>
          <w:szCs w:val="22"/>
        </w:rPr>
        <w:t xml:space="preserve"> </w:t>
      </w:r>
      <w:r w:rsidR="00445691" w:rsidRPr="002C33C0">
        <w:rPr>
          <w:rFonts w:ascii="Minion Pro" w:hAnsi="Minion Pro" w:cs="Arial"/>
          <w:sz w:val="22"/>
          <w:szCs w:val="22"/>
        </w:rPr>
        <w:t xml:space="preserve">do </w:t>
      </w:r>
      <w:r w:rsidRPr="002C33C0">
        <w:rPr>
          <w:rFonts w:ascii="Minion Pro" w:hAnsi="Minion Pro" w:cs="Arial"/>
          <w:sz w:val="22"/>
          <w:szCs w:val="22"/>
        </w:rPr>
        <w:t xml:space="preserve">SENAC que assegurará a perfeita execução do contrato, ou seja, garantir que o </w:t>
      </w:r>
      <w:r w:rsidRPr="002C33C0">
        <w:rPr>
          <w:rFonts w:ascii="Minion Pro" w:hAnsi="Minion Pro" w:cs="Arial"/>
          <w:sz w:val="22"/>
          <w:szCs w:val="22"/>
          <w:u w:val="single"/>
        </w:rPr>
        <w:t>contratado cumpra o que foi estabelecido nas cláusulas contratuais</w:t>
      </w:r>
      <w:r w:rsidRPr="002C33C0">
        <w:rPr>
          <w:rFonts w:ascii="Minion Pro" w:hAnsi="Minion Pro" w:cs="Arial"/>
          <w:sz w:val="22"/>
          <w:szCs w:val="22"/>
        </w:rPr>
        <w:t xml:space="preserve"> (perfeita correspondência da execução do que fora contratado - tanto no aspecto técnico quando no prazo); bem como assegurar que na execução dos </w:t>
      </w:r>
      <w:r w:rsidR="00A46E1E">
        <w:rPr>
          <w:rFonts w:ascii="Minion Pro" w:hAnsi="Minion Pro" w:cs="Arial"/>
          <w:sz w:val="22"/>
          <w:szCs w:val="22"/>
        </w:rPr>
        <w:t>contratos/</w:t>
      </w:r>
      <w:r w:rsidRPr="002C33C0">
        <w:rPr>
          <w:rFonts w:ascii="Minion Pro" w:hAnsi="Minion Pro" w:cs="Arial"/>
          <w:sz w:val="22"/>
          <w:szCs w:val="22"/>
        </w:rPr>
        <w:t>convênios seja garantido o cumprimento dos interesses recíprocos de ambos os conven</w:t>
      </w:r>
      <w:r w:rsidR="00A46E1E">
        <w:rPr>
          <w:rFonts w:ascii="Minion Pro" w:hAnsi="Minion Pro" w:cs="Arial"/>
          <w:sz w:val="22"/>
          <w:szCs w:val="22"/>
        </w:rPr>
        <w:t>i</w:t>
      </w:r>
      <w:r w:rsidRPr="002C33C0">
        <w:rPr>
          <w:rFonts w:ascii="Minion Pro" w:hAnsi="Minion Pro" w:cs="Arial"/>
          <w:sz w:val="22"/>
          <w:szCs w:val="22"/>
        </w:rPr>
        <w:t>entes.</w:t>
      </w:r>
    </w:p>
    <w:p w14:paraId="536ED369" w14:textId="77777777" w:rsidR="00752C88" w:rsidRPr="002C33C0" w:rsidRDefault="00752C88" w:rsidP="0035280E">
      <w:pPr>
        <w:pStyle w:val="Heading1-BodyText"/>
        <w:spacing w:before="0" w:after="120" w:line="360" w:lineRule="auto"/>
        <w:jc w:val="both"/>
        <w:rPr>
          <w:rFonts w:ascii="Minion Pro" w:hAnsi="Minion Pro" w:cs="Arial"/>
          <w:sz w:val="22"/>
          <w:szCs w:val="22"/>
          <w:lang w:val="pt-BR"/>
        </w:rPr>
      </w:pPr>
      <w:r w:rsidRPr="002C33C0">
        <w:rPr>
          <w:rFonts w:ascii="Minion Pro" w:hAnsi="Minion Pro" w:cs="Arial"/>
          <w:sz w:val="22"/>
          <w:szCs w:val="22"/>
          <w:lang w:val="pt-BR"/>
        </w:rPr>
        <w:t xml:space="preserve"> </w:t>
      </w:r>
    </w:p>
    <w:p w14:paraId="5DB14CCB" w14:textId="77777777" w:rsidR="00752C88" w:rsidRPr="002C33C0" w:rsidRDefault="00752C88" w:rsidP="0035280E">
      <w:pPr>
        <w:pStyle w:val="Ttulo1"/>
        <w:numPr>
          <w:ilvl w:val="0"/>
          <w:numId w:val="2"/>
        </w:numPr>
        <w:ind w:left="0" w:firstLine="0"/>
        <w:jc w:val="left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Referências</w:t>
      </w:r>
    </w:p>
    <w:p w14:paraId="75DBE5EE" w14:textId="77777777" w:rsidR="00752C88" w:rsidRPr="002C33C0" w:rsidRDefault="00752C88" w:rsidP="0035280E">
      <w:pPr>
        <w:rPr>
          <w:rFonts w:ascii="Minion Pro" w:hAnsi="Minion Pro" w:cs="Arial"/>
          <w:sz w:val="22"/>
          <w:szCs w:val="22"/>
        </w:rPr>
      </w:pPr>
    </w:p>
    <w:p w14:paraId="3E0CE3D5" w14:textId="77777777" w:rsidR="00A46E1E" w:rsidRPr="002C33C0" w:rsidRDefault="00A46E1E" w:rsidP="00A46E1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CNC nº 24/68, SESC nº 82/68 – Regimento do SESC</w:t>
      </w:r>
    </w:p>
    <w:p w14:paraId="7494443B" w14:textId="0824D747" w:rsidR="00A46E1E" w:rsidRDefault="00A46E1E" w:rsidP="00A46E1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Decreto nº 61.836 /67 – Regulamento do SESC</w:t>
      </w:r>
    </w:p>
    <w:p w14:paraId="086374AC" w14:textId="49A5316D" w:rsidR="00A46E1E" w:rsidRDefault="00A46E1E" w:rsidP="00A46E1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1.252/2012 – Regulamento de Licitações e Contratos do SESC</w:t>
      </w:r>
    </w:p>
    <w:p w14:paraId="616609B3" w14:textId="6D71E53A" w:rsidR="00A46E1E" w:rsidRDefault="00A46E1E" w:rsidP="00A46E1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15</w:t>
      </w:r>
      <w:r>
        <w:rPr>
          <w:rFonts w:ascii="Minion Pro" w:hAnsi="Minion Pro" w:cs="Arial"/>
          <w:sz w:val="22"/>
          <w:szCs w:val="22"/>
        </w:rPr>
        <w:t>01</w:t>
      </w:r>
      <w:r w:rsidRPr="002C33C0">
        <w:rPr>
          <w:rFonts w:ascii="Minion Pro" w:hAnsi="Minion Pro" w:cs="Arial"/>
          <w:sz w:val="22"/>
          <w:szCs w:val="22"/>
        </w:rPr>
        <w:t>/202</w:t>
      </w:r>
      <w:r>
        <w:rPr>
          <w:rFonts w:ascii="Minion Pro" w:hAnsi="Minion Pro" w:cs="Arial"/>
          <w:sz w:val="22"/>
          <w:szCs w:val="22"/>
        </w:rPr>
        <w:t>2</w:t>
      </w:r>
      <w:r w:rsidRPr="002C33C0">
        <w:rPr>
          <w:rFonts w:ascii="Minion Pro" w:hAnsi="Minion Pro" w:cs="Arial"/>
          <w:sz w:val="22"/>
          <w:szCs w:val="22"/>
        </w:rPr>
        <w:t xml:space="preserve"> – Regulamento de Licitações e Contratos do SESC</w:t>
      </w:r>
    </w:p>
    <w:p w14:paraId="4573CE44" w14:textId="13B697D8" w:rsidR="00A46E1E" w:rsidRDefault="00A46E1E" w:rsidP="00A46E1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15</w:t>
      </w:r>
      <w:r>
        <w:rPr>
          <w:rFonts w:ascii="Minion Pro" w:hAnsi="Minion Pro" w:cs="Arial"/>
          <w:sz w:val="22"/>
          <w:szCs w:val="22"/>
        </w:rPr>
        <w:t>23</w:t>
      </w:r>
      <w:r w:rsidRPr="002C33C0">
        <w:rPr>
          <w:rFonts w:ascii="Minion Pro" w:hAnsi="Minion Pro" w:cs="Arial"/>
          <w:sz w:val="22"/>
          <w:szCs w:val="22"/>
        </w:rPr>
        <w:t>/202</w:t>
      </w:r>
      <w:r>
        <w:rPr>
          <w:rFonts w:ascii="Minion Pro" w:hAnsi="Minion Pro" w:cs="Arial"/>
          <w:sz w:val="22"/>
          <w:szCs w:val="22"/>
        </w:rPr>
        <w:t>2</w:t>
      </w:r>
      <w:r w:rsidRPr="002C33C0">
        <w:rPr>
          <w:rFonts w:ascii="Minion Pro" w:hAnsi="Minion Pro" w:cs="Arial"/>
          <w:sz w:val="22"/>
          <w:szCs w:val="22"/>
        </w:rPr>
        <w:t xml:space="preserve"> – Regulamento de Licitações e Contratos do SESC</w:t>
      </w:r>
    </w:p>
    <w:p w14:paraId="79FEC65D" w14:textId="5A5E5742" w:rsidR="00A46E1E" w:rsidRDefault="00A46E1E" w:rsidP="00A46E1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1570/2023 – Regulamento de Licitações e Contratos do SESC</w:t>
      </w:r>
    </w:p>
    <w:p w14:paraId="70466660" w14:textId="07104D8B" w:rsidR="00A46E1E" w:rsidRDefault="00A46E1E" w:rsidP="00A46E1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15</w:t>
      </w:r>
      <w:r>
        <w:rPr>
          <w:rFonts w:ascii="Minion Pro" w:hAnsi="Minion Pro" w:cs="Arial"/>
          <w:sz w:val="22"/>
          <w:szCs w:val="22"/>
        </w:rPr>
        <w:t>93</w:t>
      </w:r>
      <w:r w:rsidRPr="002C33C0">
        <w:rPr>
          <w:rFonts w:ascii="Minion Pro" w:hAnsi="Minion Pro" w:cs="Arial"/>
          <w:sz w:val="22"/>
          <w:szCs w:val="22"/>
        </w:rPr>
        <w:t>/202</w:t>
      </w:r>
      <w:r>
        <w:rPr>
          <w:rFonts w:ascii="Minion Pro" w:hAnsi="Minion Pro" w:cs="Arial"/>
          <w:sz w:val="22"/>
          <w:szCs w:val="22"/>
        </w:rPr>
        <w:t>4</w:t>
      </w:r>
      <w:r w:rsidRPr="002C33C0">
        <w:rPr>
          <w:rFonts w:ascii="Minion Pro" w:hAnsi="Minion Pro" w:cs="Arial"/>
          <w:sz w:val="22"/>
          <w:szCs w:val="22"/>
        </w:rPr>
        <w:t xml:space="preserve"> – Regulamento de Licitações e Contratos do SESC</w:t>
      </w:r>
    </w:p>
    <w:p w14:paraId="78E178AF" w14:textId="77777777" w:rsidR="00A46E1E" w:rsidRPr="002C33C0" w:rsidRDefault="00A46E1E" w:rsidP="00A46E1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Decreto nº 61.843/67 – Regulamento do SENAC</w:t>
      </w:r>
    </w:p>
    <w:p w14:paraId="315FFF59" w14:textId="77777777" w:rsidR="00A46E1E" w:rsidRPr="002C33C0" w:rsidRDefault="00A46E1E" w:rsidP="00A46E1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SENAC nº 855/2007 – Regimento do SENAC</w:t>
      </w:r>
    </w:p>
    <w:p w14:paraId="6DE2674E" w14:textId="6C882F8F" w:rsidR="00752C88" w:rsidRDefault="00752C88" w:rsidP="0035280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958/2012 - Regulamento de Licitações e Contratos do SENAC</w:t>
      </w:r>
    </w:p>
    <w:p w14:paraId="3F957DDB" w14:textId="585EA068" w:rsidR="00256DF4" w:rsidRDefault="00256DF4" w:rsidP="0035280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 xml:space="preserve">Resolução nº </w:t>
      </w:r>
      <w:r>
        <w:rPr>
          <w:rFonts w:ascii="Minion Pro" w:hAnsi="Minion Pro" w:cs="Arial"/>
          <w:sz w:val="22"/>
          <w:szCs w:val="22"/>
        </w:rPr>
        <w:t>1144</w:t>
      </w:r>
      <w:r w:rsidRPr="002C33C0">
        <w:rPr>
          <w:rFonts w:ascii="Minion Pro" w:hAnsi="Minion Pro" w:cs="Arial"/>
          <w:sz w:val="22"/>
          <w:szCs w:val="22"/>
        </w:rPr>
        <w:t>/202</w:t>
      </w:r>
      <w:r>
        <w:rPr>
          <w:rFonts w:ascii="Minion Pro" w:hAnsi="Minion Pro" w:cs="Arial"/>
          <w:sz w:val="22"/>
          <w:szCs w:val="22"/>
        </w:rPr>
        <w:t>0</w:t>
      </w:r>
      <w:r w:rsidRPr="002C33C0">
        <w:rPr>
          <w:rFonts w:ascii="Minion Pro" w:hAnsi="Minion Pro" w:cs="Arial"/>
          <w:sz w:val="22"/>
          <w:szCs w:val="22"/>
        </w:rPr>
        <w:t xml:space="preserve"> - Regulamento de Licitações e Contratos do SENAC</w:t>
      </w:r>
    </w:p>
    <w:p w14:paraId="413C94F1" w14:textId="7F59FB10" w:rsidR="00256DF4" w:rsidRDefault="00256DF4" w:rsidP="0035280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1</w:t>
      </w:r>
      <w:r>
        <w:rPr>
          <w:rFonts w:ascii="Minion Pro" w:hAnsi="Minion Pro" w:cs="Arial"/>
          <w:sz w:val="22"/>
          <w:szCs w:val="22"/>
        </w:rPr>
        <w:t>187</w:t>
      </w:r>
      <w:r w:rsidRPr="002C33C0">
        <w:rPr>
          <w:rFonts w:ascii="Minion Pro" w:hAnsi="Minion Pro" w:cs="Arial"/>
          <w:sz w:val="22"/>
          <w:szCs w:val="22"/>
        </w:rPr>
        <w:t>/202</w:t>
      </w:r>
      <w:r>
        <w:rPr>
          <w:rFonts w:ascii="Minion Pro" w:hAnsi="Minion Pro" w:cs="Arial"/>
          <w:sz w:val="22"/>
          <w:szCs w:val="22"/>
        </w:rPr>
        <w:t>2</w:t>
      </w:r>
      <w:r w:rsidRPr="002C33C0">
        <w:rPr>
          <w:rFonts w:ascii="Minion Pro" w:hAnsi="Minion Pro" w:cs="Arial"/>
          <w:sz w:val="22"/>
          <w:szCs w:val="22"/>
        </w:rPr>
        <w:t xml:space="preserve"> - Regulamento de Licitações e Contratos do SENAC</w:t>
      </w:r>
    </w:p>
    <w:p w14:paraId="3A019338" w14:textId="33F67CF0" w:rsidR="00256DF4" w:rsidRDefault="00256DF4" w:rsidP="0035280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12</w:t>
      </w:r>
      <w:r>
        <w:rPr>
          <w:rFonts w:ascii="Minion Pro" w:hAnsi="Minion Pro" w:cs="Arial"/>
          <w:sz w:val="22"/>
          <w:szCs w:val="22"/>
        </w:rPr>
        <w:t>05</w:t>
      </w:r>
      <w:r w:rsidRPr="002C33C0">
        <w:rPr>
          <w:rFonts w:ascii="Minion Pro" w:hAnsi="Minion Pro" w:cs="Arial"/>
          <w:sz w:val="22"/>
          <w:szCs w:val="22"/>
        </w:rPr>
        <w:t>/202</w:t>
      </w:r>
      <w:r>
        <w:rPr>
          <w:rFonts w:ascii="Minion Pro" w:hAnsi="Minion Pro" w:cs="Arial"/>
          <w:sz w:val="22"/>
          <w:szCs w:val="22"/>
        </w:rPr>
        <w:t>2</w:t>
      </w:r>
      <w:r w:rsidRPr="002C33C0">
        <w:rPr>
          <w:rFonts w:ascii="Minion Pro" w:hAnsi="Minion Pro" w:cs="Arial"/>
          <w:sz w:val="22"/>
          <w:szCs w:val="22"/>
        </w:rPr>
        <w:t xml:space="preserve"> - Regulamento de Licitações e Contratos do SENAC</w:t>
      </w:r>
    </w:p>
    <w:p w14:paraId="1223D516" w14:textId="58B9CF3E" w:rsidR="00256DF4" w:rsidRPr="002C33C0" w:rsidRDefault="00256DF4" w:rsidP="0035280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1243/202</w:t>
      </w:r>
      <w:r>
        <w:rPr>
          <w:rFonts w:ascii="Minion Pro" w:hAnsi="Minion Pro" w:cs="Arial"/>
          <w:sz w:val="22"/>
          <w:szCs w:val="22"/>
        </w:rPr>
        <w:t>3</w:t>
      </w:r>
      <w:r w:rsidRPr="002C33C0">
        <w:rPr>
          <w:rFonts w:ascii="Minion Pro" w:hAnsi="Minion Pro" w:cs="Arial"/>
          <w:sz w:val="22"/>
          <w:szCs w:val="22"/>
        </w:rPr>
        <w:t xml:space="preserve"> - Regulamento de Licitações e Contratos do SENAC</w:t>
      </w:r>
    </w:p>
    <w:p w14:paraId="5ECB9FB5" w14:textId="6381917C" w:rsidR="002C33C0" w:rsidRPr="002C33C0" w:rsidRDefault="002C33C0" w:rsidP="0035280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Resolução nº 12</w:t>
      </w:r>
      <w:r w:rsidR="00256DF4">
        <w:rPr>
          <w:rFonts w:ascii="Minion Pro" w:hAnsi="Minion Pro" w:cs="Arial"/>
          <w:sz w:val="22"/>
          <w:szCs w:val="22"/>
        </w:rPr>
        <w:t>70</w:t>
      </w:r>
      <w:r w:rsidRPr="002C33C0">
        <w:rPr>
          <w:rFonts w:ascii="Minion Pro" w:hAnsi="Minion Pro" w:cs="Arial"/>
          <w:sz w:val="22"/>
          <w:szCs w:val="22"/>
        </w:rPr>
        <w:t>/2024 - Regulamento de Licitações e Contratos do SENAC</w:t>
      </w:r>
    </w:p>
    <w:p w14:paraId="40F7644E" w14:textId="77777777" w:rsidR="00752C88" w:rsidRPr="002C33C0" w:rsidRDefault="00752C88" w:rsidP="0035280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Diretrizes Gerais de Atuação do SESC e SENAC</w:t>
      </w:r>
    </w:p>
    <w:p w14:paraId="6DCFDE06" w14:textId="77777777" w:rsidR="00850D2B" w:rsidRPr="00EE234E" w:rsidRDefault="00752C88" w:rsidP="0035280E">
      <w:pPr>
        <w:numPr>
          <w:ilvl w:val="0"/>
          <w:numId w:val="5"/>
        </w:numPr>
        <w:spacing w:after="120" w:line="360" w:lineRule="auto"/>
        <w:ind w:left="0" w:firstLine="0"/>
        <w:jc w:val="both"/>
        <w:rPr>
          <w:rFonts w:ascii="Minion Pro" w:hAnsi="Minion Pro" w:cs="Arial"/>
          <w:sz w:val="22"/>
          <w:szCs w:val="22"/>
        </w:rPr>
      </w:pPr>
      <w:r w:rsidRPr="002C33C0">
        <w:rPr>
          <w:rFonts w:ascii="Minion Pro" w:hAnsi="Minion Pro" w:cs="Arial"/>
          <w:sz w:val="22"/>
          <w:szCs w:val="22"/>
        </w:rPr>
        <w:t>Carta da Paz Social.</w:t>
      </w:r>
      <w:bookmarkStart w:id="2" w:name="_GoBack"/>
      <w:bookmarkEnd w:id="2"/>
    </w:p>
    <w:sectPr w:rsidR="00850D2B" w:rsidRPr="00EE234E" w:rsidSect="0035280E">
      <w:headerReference w:type="default" r:id="rId10"/>
      <w:pgSz w:w="11900" w:h="16840"/>
      <w:pgMar w:top="1985" w:right="1552" w:bottom="223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DF040" w14:textId="77777777" w:rsidR="00AE258C" w:rsidRDefault="00AE258C" w:rsidP="00BF08D6">
      <w:r>
        <w:separator/>
      </w:r>
    </w:p>
  </w:endnote>
  <w:endnote w:type="continuationSeparator" w:id="0">
    <w:p w14:paraId="6126AB21" w14:textId="77777777" w:rsidR="00AE258C" w:rsidRDefault="00AE258C" w:rsidP="00BF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B1DB2" w14:textId="77777777" w:rsidR="00AE258C" w:rsidRDefault="00AE258C" w:rsidP="00BF08D6">
      <w:r>
        <w:separator/>
      </w:r>
    </w:p>
  </w:footnote>
  <w:footnote w:type="continuationSeparator" w:id="0">
    <w:p w14:paraId="0CBF2ADB" w14:textId="77777777" w:rsidR="00AE258C" w:rsidRDefault="00AE258C" w:rsidP="00BF08D6">
      <w:r>
        <w:continuationSeparator/>
      </w:r>
    </w:p>
  </w:footnote>
  <w:footnote w:id="1">
    <w:p w14:paraId="1CDBCA55" w14:textId="77777777" w:rsidR="00752C88" w:rsidRDefault="00752C88" w:rsidP="00752C88">
      <w:pPr>
        <w:pStyle w:val="Textodenotaderodap"/>
      </w:pPr>
      <w:r>
        <w:rPr>
          <w:rStyle w:val="Refdenotaderodap"/>
        </w:rPr>
        <w:footnoteRef/>
      </w:r>
      <w:r>
        <w:t xml:space="preserve"> MELLO, Censo Antônio Bandeira de. Curso de direito administrativo. 25. ed. São Paulo: Malheiros Editores, 2008. p. 653-654.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7636D" w14:textId="77777777" w:rsidR="00B36216" w:rsidRDefault="00B36216" w:rsidP="00BF08D6">
    <w:pPr>
      <w:pStyle w:val="Cabealho"/>
      <w:tabs>
        <w:tab w:val="clear" w:pos="8504"/>
        <w:tab w:val="right" w:pos="8498"/>
      </w:tabs>
    </w:pPr>
  </w:p>
  <w:p w14:paraId="154E1A14" w14:textId="77777777" w:rsidR="00BF08D6" w:rsidRDefault="00BF08D6" w:rsidP="00BF08D6">
    <w:pPr>
      <w:pStyle w:val="Cabealho"/>
      <w:tabs>
        <w:tab w:val="clear" w:pos="8504"/>
        <w:tab w:val="right" w:pos="8498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1" layoutInCell="1" allowOverlap="1" wp14:anchorId="41F726B9" wp14:editId="41954C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99045" cy="1075436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imbrados fec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598" cy="1075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83E"/>
    <w:multiLevelType w:val="hybridMultilevel"/>
    <w:tmpl w:val="BA8E7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173E"/>
    <w:multiLevelType w:val="hybridMultilevel"/>
    <w:tmpl w:val="9FD0865C"/>
    <w:lvl w:ilvl="0" w:tplc="041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342A26"/>
    <w:multiLevelType w:val="hybridMultilevel"/>
    <w:tmpl w:val="F1668D1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EEA2DBF"/>
    <w:multiLevelType w:val="hybridMultilevel"/>
    <w:tmpl w:val="D4485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31A06"/>
    <w:multiLevelType w:val="hybridMultilevel"/>
    <w:tmpl w:val="59962C68"/>
    <w:lvl w:ilvl="0" w:tplc="0E8EB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C045CB"/>
    <w:multiLevelType w:val="multilevel"/>
    <w:tmpl w:val="759EA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5D719C"/>
    <w:multiLevelType w:val="hybridMultilevel"/>
    <w:tmpl w:val="189EA674"/>
    <w:lvl w:ilvl="0" w:tplc="5E845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72B65"/>
    <w:multiLevelType w:val="hybridMultilevel"/>
    <w:tmpl w:val="E9480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D6"/>
    <w:rsid w:val="000F1F8C"/>
    <w:rsid w:val="0015159D"/>
    <w:rsid w:val="001C6B1F"/>
    <w:rsid w:val="00256DF4"/>
    <w:rsid w:val="002B0756"/>
    <w:rsid w:val="002C33C0"/>
    <w:rsid w:val="002E17BA"/>
    <w:rsid w:val="0035280E"/>
    <w:rsid w:val="00364301"/>
    <w:rsid w:val="00397569"/>
    <w:rsid w:val="004379AD"/>
    <w:rsid w:val="00445691"/>
    <w:rsid w:val="00533688"/>
    <w:rsid w:val="00620F04"/>
    <w:rsid w:val="00644424"/>
    <w:rsid w:val="00697FB5"/>
    <w:rsid w:val="006B7B4D"/>
    <w:rsid w:val="006D469A"/>
    <w:rsid w:val="007242EC"/>
    <w:rsid w:val="00732443"/>
    <w:rsid w:val="00752C88"/>
    <w:rsid w:val="007F7E1A"/>
    <w:rsid w:val="008160F4"/>
    <w:rsid w:val="00850D2B"/>
    <w:rsid w:val="0088394D"/>
    <w:rsid w:val="00930373"/>
    <w:rsid w:val="00A46E1E"/>
    <w:rsid w:val="00A95064"/>
    <w:rsid w:val="00AE258C"/>
    <w:rsid w:val="00B36216"/>
    <w:rsid w:val="00B9057C"/>
    <w:rsid w:val="00BD4C39"/>
    <w:rsid w:val="00BF08D6"/>
    <w:rsid w:val="00CE4D3C"/>
    <w:rsid w:val="00D2720D"/>
    <w:rsid w:val="00E3103F"/>
    <w:rsid w:val="00EA4475"/>
    <w:rsid w:val="00ED1F6C"/>
    <w:rsid w:val="00EE234E"/>
    <w:rsid w:val="00F2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8A09EB"/>
  <w15:chartTrackingRefBased/>
  <w15:docId w15:val="{C44F7E2D-6723-A34F-B79D-ECFB3A45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2C88"/>
    <w:pPr>
      <w:keepNext/>
      <w:ind w:firstLine="900"/>
      <w:jc w:val="right"/>
      <w:outlineLvl w:val="0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52C8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08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08D6"/>
  </w:style>
  <w:style w:type="paragraph" w:styleId="Rodap">
    <w:name w:val="footer"/>
    <w:basedOn w:val="Normal"/>
    <w:link w:val="RodapChar"/>
    <w:uiPriority w:val="99"/>
    <w:unhideWhenUsed/>
    <w:rsid w:val="00BF0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8D6"/>
  </w:style>
  <w:style w:type="paragraph" w:customStyle="1" w:styleId="Pargrafobsico">
    <w:name w:val="[Parágrafo básico]"/>
    <w:basedOn w:val="Normal"/>
    <w:uiPriority w:val="99"/>
    <w:rsid w:val="00BF08D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Ttulo1Char">
    <w:name w:val="Título 1 Char"/>
    <w:basedOn w:val="Fontepargpadro"/>
    <w:link w:val="Ttulo1"/>
    <w:rsid w:val="00752C88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semiHidden/>
    <w:rsid w:val="00752C88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Textodenotaderodap">
    <w:name w:val="footnote text"/>
    <w:basedOn w:val="Normal"/>
    <w:link w:val="TextodenotaderodapChar"/>
    <w:semiHidden/>
    <w:unhideWhenUsed/>
    <w:rsid w:val="00752C88"/>
    <w:rPr>
      <w:rFonts w:ascii="Cambria" w:eastAsia="MS Mincho" w:hAnsi="Cambria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52C88"/>
    <w:rPr>
      <w:rFonts w:ascii="Cambria" w:eastAsia="MS Mincho" w:hAnsi="Cambria" w:cs="Times New Roman"/>
      <w:sz w:val="20"/>
      <w:szCs w:val="20"/>
      <w:lang w:val="x-none"/>
    </w:rPr>
  </w:style>
  <w:style w:type="character" w:styleId="Refdenotaderodap">
    <w:name w:val="footnote reference"/>
    <w:unhideWhenUsed/>
    <w:rsid w:val="00752C88"/>
    <w:rPr>
      <w:vertAlign w:val="superscript"/>
    </w:rPr>
  </w:style>
  <w:style w:type="paragraph" w:customStyle="1" w:styleId="Heading1-BodyText">
    <w:name w:val="Heading 1-Body Text"/>
    <w:uiPriority w:val="99"/>
    <w:rsid w:val="00752C88"/>
    <w:pPr>
      <w:spacing w:before="120" w:after="6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Ttulo11">
    <w:name w:val="Título 11"/>
    <w:basedOn w:val="Normal"/>
    <w:next w:val="Normal"/>
    <w:rsid w:val="00752C88"/>
    <w:pPr>
      <w:keepNext/>
      <w:widowControl w:val="0"/>
      <w:suppressAutoHyphens/>
      <w:autoSpaceDN w:val="0"/>
      <w:spacing w:before="240" w:after="283"/>
      <w:textAlignment w:val="baseline"/>
      <w:outlineLvl w:val="0"/>
    </w:pPr>
    <w:rPr>
      <w:rFonts w:ascii="Arial" w:eastAsia="Lucida Sans Unicode" w:hAnsi="Arial" w:cs="Mangal"/>
      <w:b/>
      <w:bCs/>
      <w:kern w:val="3"/>
      <w:sz w:val="28"/>
      <w:szCs w:val="28"/>
      <w:lang w:eastAsia="zh-CN" w:bidi="hi-IN"/>
    </w:rPr>
  </w:style>
  <w:style w:type="paragraph" w:styleId="PargrafodaLista">
    <w:name w:val="List Paragraph"/>
    <w:basedOn w:val="Normal"/>
    <w:uiPriority w:val="34"/>
    <w:qFormat/>
    <w:rsid w:val="00ED1F6C"/>
    <w:pPr>
      <w:ind w:left="720"/>
      <w:contextualSpacing/>
    </w:pPr>
  </w:style>
  <w:style w:type="character" w:customStyle="1" w:styleId="hgkelc">
    <w:name w:val="hgkelc"/>
    <w:basedOn w:val="Fontepargpadro"/>
    <w:rsid w:val="00ED1F6C"/>
  </w:style>
  <w:style w:type="paragraph" w:styleId="Textodebalo">
    <w:name w:val="Balloon Text"/>
    <w:basedOn w:val="Normal"/>
    <w:link w:val="TextodebaloChar"/>
    <w:uiPriority w:val="99"/>
    <w:semiHidden/>
    <w:unhideWhenUsed/>
    <w:rsid w:val="006B7B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718E9767F624BA6D91163767AF2B2" ma:contentTypeVersion="16" ma:contentTypeDescription="Crie um novo documento." ma:contentTypeScope="" ma:versionID="778cddfe52a5857a7d1f17ad67e89700">
  <xsd:schema xmlns:xsd="http://www.w3.org/2001/XMLSchema" xmlns:xs="http://www.w3.org/2001/XMLSchema" xmlns:p="http://schemas.microsoft.com/office/2006/metadata/properties" xmlns:ns3="010ee715-fc28-4901-99af-bc979ba1cb4f" xmlns:ns4="c7eea07d-68f0-473b-9749-596e1d408ec2" targetNamespace="http://schemas.microsoft.com/office/2006/metadata/properties" ma:root="true" ma:fieldsID="76b9b4043bf3e2b708129b6f57a121ec" ns3:_="" ns4:_="">
    <xsd:import namespace="010ee715-fc28-4901-99af-bc979ba1cb4f"/>
    <xsd:import namespace="c7eea07d-68f0-473b-9749-596e1d408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e715-fc28-4901-99af-bc979ba1c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ea07d-68f0-473b-9749-596e1d408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ee715-fc28-4901-99af-bc979ba1cb4f" xsi:nil="true"/>
  </documentManagement>
</p:properties>
</file>

<file path=customXml/itemProps1.xml><?xml version="1.0" encoding="utf-8"?>
<ds:datastoreItem xmlns:ds="http://schemas.openxmlformats.org/officeDocument/2006/customXml" ds:itemID="{01F1B901-33B2-4949-A627-0688B56CF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e715-fc28-4901-99af-bc979ba1cb4f"/>
    <ds:schemaRef ds:uri="c7eea07d-68f0-473b-9749-596e1d408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F9FDA-FB1B-493E-8DE1-0CBA6EA11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7F598-32F1-49EF-962E-39263F013AB7}">
  <ds:schemaRefs>
    <ds:schemaRef ds:uri="http://schemas.microsoft.com/office/2006/documentManagement/types"/>
    <ds:schemaRef ds:uri="http://purl.org/dc/dcmitype/"/>
    <ds:schemaRef ds:uri="010ee715-fc28-4901-99af-bc979ba1cb4f"/>
    <ds:schemaRef ds:uri="c7eea07d-68f0-473b-9749-596e1d408ec2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1697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LUCIANA MENDES RIBEIRO SANTANA</cp:lastModifiedBy>
  <cp:revision>7</cp:revision>
  <cp:lastPrinted>2024-12-12T16:56:00Z</cp:lastPrinted>
  <dcterms:created xsi:type="dcterms:W3CDTF">2024-12-12T17:26:00Z</dcterms:created>
  <dcterms:modified xsi:type="dcterms:W3CDTF">2024-12-12T17:51:00Z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0x01010012A718E9767F624BA6D91163767AF2B2</vt:lpwstr>
  </property>
</Properties>
</file>